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05206" w14:textId="15A82F3E" w:rsidR="00714F35" w:rsidRPr="00714F35" w:rsidRDefault="00714F35" w:rsidP="00714F35">
      <w:pPr>
        <w:autoSpaceDE/>
        <w:spacing w:before="100" w:beforeAutospacing="1" w:after="100" w:afterAutospacing="1"/>
        <w:jc w:val="center"/>
        <w:rPr>
          <w:b/>
          <w:color w:val="000000"/>
          <w:sz w:val="27"/>
          <w:szCs w:val="27"/>
        </w:rPr>
      </w:pPr>
      <w:r w:rsidRPr="00714F35">
        <w:rPr>
          <w:b/>
          <w:color w:val="000000"/>
          <w:sz w:val="27"/>
          <w:szCs w:val="27"/>
        </w:rPr>
        <w:t>Обязательная информация</w:t>
      </w:r>
    </w:p>
    <w:p w14:paraId="23A75BCA" w14:textId="77777777" w:rsidR="00714F35" w:rsidRPr="00714F35" w:rsidRDefault="00714F35" w:rsidP="00714F35">
      <w:pPr>
        <w:autoSpaceDE/>
        <w:spacing w:before="100" w:beforeAutospacing="1" w:after="100" w:afterAutospacing="1"/>
        <w:ind w:firstLine="720"/>
        <w:jc w:val="both"/>
        <w:rPr>
          <w:color w:val="000000"/>
          <w:sz w:val="24"/>
          <w:szCs w:val="24"/>
        </w:rPr>
      </w:pPr>
      <w:r w:rsidRPr="00714F35">
        <w:rPr>
          <w:color w:val="000000"/>
          <w:sz w:val="24"/>
          <w:szCs w:val="24"/>
        </w:rPr>
        <w:t xml:space="preserve">ТКБ </w:t>
      </w:r>
      <w:proofErr w:type="spellStart"/>
      <w:r w:rsidRPr="00714F35">
        <w:rPr>
          <w:color w:val="000000"/>
          <w:sz w:val="24"/>
          <w:szCs w:val="24"/>
        </w:rPr>
        <w:t>Инвестмент</w:t>
      </w:r>
      <w:proofErr w:type="spellEnd"/>
      <w:r w:rsidRPr="00714F35">
        <w:rPr>
          <w:color w:val="000000"/>
          <w:sz w:val="24"/>
          <w:szCs w:val="24"/>
        </w:rPr>
        <w:t xml:space="preserve"> </w:t>
      </w:r>
      <w:proofErr w:type="spellStart"/>
      <w:r w:rsidRPr="00714F35">
        <w:rPr>
          <w:color w:val="000000"/>
          <w:sz w:val="24"/>
          <w:szCs w:val="24"/>
        </w:rPr>
        <w:t>Партнерс</w:t>
      </w:r>
      <w:proofErr w:type="spellEnd"/>
      <w:r w:rsidRPr="00714F35">
        <w:rPr>
          <w:color w:val="00000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66792348" w14:textId="77777777" w:rsidR="00714F35" w:rsidRPr="00714F35" w:rsidRDefault="00714F35" w:rsidP="00714F35">
      <w:pPr>
        <w:autoSpaceDE/>
        <w:spacing w:before="100" w:beforeAutospacing="1" w:after="100" w:afterAutospacing="1"/>
        <w:ind w:firstLine="720"/>
        <w:jc w:val="both"/>
        <w:rPr>
          <w:color w:val="000000"/>
          <w:sz w:val="24"/>
          <w:szCs w:val="24"/>
        </w:rPr>
      </w:pPr>
      <w:r w:rsidRPr="00714F35">
        <w:rPr>
          <w:color w:val="000000"/>
          <w:sz w:val="24"/>
          <w:szCs w:val="24"/>
        </w:rPr>
        <w:t xml:space="preserve">ЗПИФ рыночных финансовых инструментов «Заблокированные активы паевого инвестиционного фонда «ТКБ </w:t>
      </w:r>
      <w:proofErr w:type="spellStart"/>
      <w:r w:rsidRPr="00714F35">
        <w:rPr>
          <w:color w:val="000000"/>
          <w:sz w:val="24"/>
          <w:szCs w:val="24"/>
        </w:rPr>
        <w:t>Инвестмент</w:t>
      </w:r>
      <w:proofErr w:type="spellEnd"/>
      <w:r w:rsidRPr="00714F35">
        <w:rPr>
          <w:color w:val="000000"/>
          <w:sz w:val="24"/>
          <w:szCs w:val="24"/>
        </w:rPr>
        <w:t xml:space="preserve"> </w:t>
      </w:r>
      <w:proofErr w:type="spellStart"/>
      <w:r w:rsidRPr="00714F35">
        <w:rPr>
          <w:color w:val="000000"/>
          <w:sz w:val="24"/>
          <w:szCs w:val="24"/>
        </w:rPr>
        <w:t>Партнерс</w:t>
      </w:r>
      <w:proofErr w:type="spellEnd"/>
      <w:r w:rsidRPr="00714F35">
        <w:rPr>
          <w:color w:val="000000"/>
          <w:sz w:val="24"/>
          <w:szCs w:val="24"/>
        </w:rPr>
        <w:t xml:space="preserve"> – Фонд акций глобальный»» (Правила доверительного управления фондом зарегистрированы Банком России 26.12.2023 за № 5949).</w:t>
      </w:r>
    </w:p>
    <w:p w14:paraId="504B6543" w14:textId="77777777" w:rsidR="00714F35" w:rsidRPr="00714F35" w:rsidRDefault="00714F35" w:rsidP="00714F35">
      <w:pPr>
        <w:autoSpaceDE/>
        <w:spacing w:before="100" w:beforeAutospacing="1" w:after="100" w:afterAutospacing="1"/>
        <w:ind w:firstLine="720"/>
        <w:jc w:val="both"/>
        <w:rPr>
          <w:color w:val="000000"/>
          <w:sz w:val="24"/>
          <w:szCs w:val="24"/>
        </w:rPr>
      </w:pPr>
      <w:r w:rsidRPr="00714F35">
        <w:rPr>
          <w:color w:val="00000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погашению инвестиционных паев фонда (со списком агентов можно ознакомиться на сайте в сети Интернет по адресу: www.tkbip.ru/</w:t>
      </w:r>
      <w:proofErr w:type="spellStart"/>
      <w:r w:rsidRPr="00714F35">
        <w:rPr>
          <w:color w:val="000000"/>
          <w:sz w:val="24"/>
          <w:szCs w:val="24"/>
        </w:rPr>
        <w:t>sales</w:t>
      </w:r>
      <w:proofErr w:type="spellEnd"/>
      <w:r w:rsidRPr="00714F35">
        <w:rPr>
          <w:color w:val="000000"/>
          <w:sz w:val="24"/>
          <w:szCs w:val="24"/>
        </w:rPr>
        <w:t>/).</w:t>
      </w:r>
    </w:p>
    <w:p w14:paraId="77788896" w14:textId="77777777" w:rsidR="00714F35" w:rsidRPr="00CB21FC" w:rsidRDefault="00714F35" w:rsidP="00714F35">
      <w:pPr>
        <w:autoSpaceDE/>
        <w:spacing w:before="100" w:beforeAutospacing="1" w:after="100" w:afterAutospacing="1"/>
        <w:ind w:firstLine="720"/>
        <w:jc w:val="both"/>
        <w:rPr>
          <w:color w:val="000000"/>
          <w:sz w:val="28"/>
          <w:szCs w:val="28"/>
        </w:rPr>
      </w:pPr>
      <w:r w:rsidRPr="00CB21FC">
        <w:rPr>
          <w:color w:val="00000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7F08E6E7" w14:textId="68120E37" w:rsidR="00714F35" w:rsidRDefault="00714F35">
      <w:pPr>
        <w:suppressAutoHyphens w:val="0"/>
        <w:autoSpaceDE/>
        <w:spacing w:after="160" w:line="259" w:lineRule="auto"/>
        <w:rPr>
          <w:b/>
          <w:snapToGrid w:val="0"/>
          <w:sz w:val="24"/>
          <w:szCs w:val="24"/>
        </w:rPr>
      </w:pPr>
    </w:p>
    <w:p w14:paraId="17B85190" w14:textId="4140C3FA" w:rsidR="00714F35" w:rsidRDefault="00714F35">
      <w:pPr>
        <w:suppressAutoHyphens w:val="0"/>
        <w:autoSpaceDE/>
        <w:spacing w:after="160" w:line="259" w:lineRule="auto"/>
        <w:rPr>
          <w:b/>
          <w:snapToGrid w:val="0"/>
          <w:sz w:val="24"/>
          <w:szCs w:val="24"/>
        </w:rPr>
      </w:pPr>
    </w:p>
    <w:p w14:paraId="6CAB2329" w14:textId="03B52461" w:rsidR="00714F35" w:rsidRDefault="00714F35">
      <w:pPr>
        <w:suppressAutoHyphens w:val="0"/>
        <w:autoSpaceDE/>
        <w:spacing w:after="160" w:line="259" w:lineRule="auto"/>
        <w:rPr>
          <w:b/>
          <w:snapToGrid w:val="0"/>
          <w:sz w:val="24"/>
          <w:szCs w:val="24"/>
        </w:rPr>
      </w:pPr>
    </w:p>
    <w:p w14:paraId="5741446D" w14:textId="44E4E250" w:rsidR="00714F35" w:rsidRDefault="00714F35">
      <w:pPr>
        <w:suppressAutoHyphens w:val="0"/>
        <w:autoSpaceDE/>
        <w:spacing w:after="160" w:line="259" w:lineRule="auto"/>
        <w:rPr>
          <w:b/>
          <w:snapToGrid w:val="0"/>
          <w:sz w:val="24"/>
          <w:szCs w:val="24"/>
        </w:rPr>
      </w:pPr>
    </w:p>
    <w:p w14:paraId="1BCAEA63" w14:textId="7A5065AD" w:rsidR="00714F35" w:rsidRDefault="00714F35">
      <w:pPr>
        <w:suppressAutoHyphens w:val="0"/>
        <w:autoSpaceDE/>
        <w:spacing w:after="160" w:line="259" w:lineRule="auto"/>
        <w:rPr>
          <w:b/>
          <w:snapToGrid w:val="0"/>
          <w:sz w:val="24"/>
          <w:szCs w:val="24"/>
        </w:rPr>
      </w:pPr>
    </w:p>
    <w:p w14:paraId="79599E32" w14:textId="120A3E4A" w:rsidR="00714F35" w:rsidRDefault="00714F35">
      <w:pPr>
        <w:suppressAutoHyphens w:val="0"/>
        <w:autoSpaceDE/>
        <w:spacing w:after="160" w:line="259" w:lineRule="auto"/>
        <w:rPr>
          <w:b/>
          <w:snapToGrid w:val="0"/>
          <w:sz w:val="24"/>
          <w:szCs w:val="24"/>
        </w:rPr>
      </w:pPr>
    </w:p>
    <w:p w14:paraId="2E04632B" w14:textId="7775B4A6" w:rsidR="00714F35" w:rsidRDefault="00714F35">
      <w:pPr>
        <w:suppressAutoHyphens w:val="0"/>
        <w:autoSpaceDE/>
        <w:spacing w:after="160" w:line="259" w:lineRule="auto"/>
        <w:rPr>
          <w:b/>
          <w:snapToGrid w:val="0"/>
          <w:sz w:val="24"/>
          <w:szCs w:val="24"/>
        </w:rPr>
      </w:pPr>
    </w:p>
    <w:p w14:paraId="79A03D89" w14:textId="5617DB83" w:rsidR="00714F35" w:rsidRDefault="00714F35">
      <w:pPr>
        <w:suppressAutoHyphens w:val="0"/>
        <w:autoSpaceDE/>
        <w:spacing w:after="160" w:line="259" w:lineRule="auto"/>
        <w:rPr>
          <w:b/>
          <w:snapToGrid w:val="0"/>
          <w:sz w:val="24"/>
          <w:szCs w:val="24"/>
        </w:rPr>
      </w:pPr>
    </w:p>
    <w:p w14:paraId="6C4D08DA" w14:textId="21F92487" w:rsidR="00714F35" w:rsidRDefault="00714F35">
      <w:pPr>
        <w:suppressAutoHyphens w:val="0"/>
        <w:autoSpaceDE/>
        <w:spacing w:after="160" w:line="259" w:lineRule="auto"/>
        <w:rPr>
          <w:b/>
          <w:snapToGrid w:val="0"/>
          <w:sz w:val="24"/>
          <w:szCs w:val="24"/>
        </w:rPr>
      </w:pPr>
    </w:p>
    <w:p w14:paraId="6DFB1A0B" w14:textId="77777777" w:rsidR="00714F35" w:rsidRDefault="00714F35">
      <w:pPr>
        <w:suppressAutoHyphens w:val="0"/>
        <w:autoSpaceDE/>
        <w:spacing w:after="160" w:line="259" w:lineRule="auto"/>
        <w:rPr>
          <w:b/>
          <w:snapToGrid w:val="0"/>
          <w:sz w:val="24"/>
          <w:szCs w:val="24"/>
        </w:rPr>
      </w:pPr>
    </w:p>
    <w:tbl>
      <w:tblPr>
        <w:tblpPr w:leftFromText="180" w:rightFromText="180" w:vertAnchor="text" w:horzAnchor="margin" w:tblpY="-159"/>
        <w:tblW w:w="9294" w:type="dxa"/>
        <w:tblLayout w:type="fixed"/>
        <w:tblLook w:val="04A0" w:firstRow="1" w:lastRow="0" w:firstColumn="1" w:lastColumn="0" w:noHBand="0" w:noVBand="1"/>
      </w:tblPr>
      <w:tblGrid>
        <w:gridCol w:w="4962"/>
        <w:gridCol w:w="4332"/>
      </w:tblGrid>
      <w:tr w:rsidR="00714F35" w:rsidRPr="00AD2F2B" w14:paraId="16CBBD8F" w14:textId="77777777" w:rsidTr="00714F35">
        <w:trPr>
          <w:trHeight w:val="1275"/>
        </w:trPr>
        <w:tc>
          <w:tcPr>
            <w:tcW w:w="4962" w:type="dxa"/>
          </w:tcPr>
          <w:p w14:paraId="1459194C" w14:textId="77777777" w:rsidR="00714F35" w:rsidRPr="00AD2F2B" w:rsidRDefault="00714F35" w:rsidP="00714F35">
            <w:pPr>
              <w:pStyle w:val="a6"/>
              <w:spacing w:line="360" w:lineRule="auto"/>
              <w:rPr>
                <w:b/>
              </w:rPr>
            </w:pPr>
            <w:r w:rsidRPr="00AD2F2B">
              <w:rPr>
                <w:b/>
              </w:rPr>
              <w:lastRenderedPageBreak/>
              <w:t>«СОГЛАСОВАНО»</w:t>
            </w:r>
          </w:p>
          <w:p w14:paraId="392C2C29" w14:textId="77777777" w:rsidR="00714F35" w:rsidRPr="00AD2F2B" w:rsidRDefault="00714F35" w:rsidP="00714F35">
            <w:pPr>
              <w:pStyle w:val="a6"/>
              <w:spacing w:line="360" w:lineRule="auto"/>
            </w:pPr>
            <w:r w:rsidRPr="00AD2F2B" w:rsidDel="00C60710">
              <w:t xml:space="preserve"> </w:t>
            </w:r>
            <w:r w:rsidRPr="00AD2F2B">
              <w:t>«</w:t>
            </w:r>
            <w:r>
              <w:t>05</w:t>
            </w:r>
            <w:r w:rsidRPr="00AD2F2B">
              <w:t xml:space="preserve">» </w:t>
            </w:r>
            <w:r>
              <w:t>августа 2025</w:t>
            </w:r>
            <w:r w:rsidRPr="00AD2F2B">
              <w:t xml:space="preserve"> г. </w:t>
            </w:r>
          </w:p>
          <w:p w14:paraId="6EA6F988" w14:textId="77777777" w:rsidR="00714F35" w:rsidRPr="00AD2F2B" w:rsidRDefault="00714F35" w:rsidP="00714F35">
            <w:pPr>
              <w:pStyle w:val="a6"/>
              <w:spacing w:line="360" w:lineRule="auto"/>
            </w:pPr>
          </w:p>
          <w:p w14:paraId="16BFD20A" w14:textId="77777777" w:rsidR="00714F35" w:rsidRPr="00AD2F2B" w:rsidRDefault="00714F35" w:rsidP="00714F35">
            <w:pPr>
              <w:pStyle w:val="a6"/>
              <w:spacing w:line="360" w:lineRule="auto"/>
            </w:pPr>
            <w:r w:rsidRPr="00AD2F2B">
              <w:t>Генеральный директор</w:t>
            </w:r>
          </w:p>
          <w:p w14:paraId="57E99862" w14:textId="77777777" w:rsidR="00714F35" w:rsidRPr="00AD2F2B" w:rsidRDefault="00714F35" w:rsidP="00714F35">
            <w:pPr>
              <w:pStyle w:val="a6"/>
              <w:spacing w:line="360" w:lineRule="auto"/>
            </w:pPr>
            <w:r w:rsidRPr="00AD2F2B">
              <w:t>ЗАО «Первый специализированный»</w:t>
            </w:r>
          </w:p>
          <w:p w14:paraId="3787BDC5" w14:textId="77777777" w:rsidR="00714F35" w:rsidRPr="00AD2F2B" w:rsidRDefault="00714F35" w:rsidP="00714F35">
            <w:pPr>
              <w:pStyle w:val="a6"/>
              <w:spacing w:line="360" w:lineRule="auto"/>
            </w:pPr>
            <w:r w:rsidRPr="00AD2F2B">
              <w:t xml:space="preserve">Депозитарий» </w:t>
            </w:r>
          </w:p>
          <w:p w14:paraId="6D88040F" w14:textId="77777777" w:rsidR="00714F35" w:rsidRPr="00AD2F2B" w:rsidRDefault="00714F35" w:rsidP="00714F35">
            <w:pPr>
              <w:pStyle w:val="a6"/>
              <w:spacing w:line="360" w:lineRule="auto"/>
            </w:pPr>
            <w:r w:rsidRPr="00AD2F2B">
              <w:t xml:space="preserve">_________________ Панкратова Г.Н.      </w:t>
            </w:r>
          </w:p>
        </w:tc>
        <w:tc>
          <w:tcPr>
            <w:tcW w:w="4332" w:type="dxa"/>
          </w:tcPr>
          <w:p w14:paraId="161096F5" w14:textId="77777777" w:rsidR="00714F35" w:rsidRPr="00AD2F2B" w:rsidRDefault="00714F35" w:rsidP="00714F35">
            <w:pPr>
              <w:pStyle w:val="a6"/>
              <w:spacing w:line="360" w:lineRule="auto"/>
              <w:rPr>
                <w:b/>
              </w:rPr>
            </w:pPr>
            <w:r w:rsidRPr="00AD2F2B" w:rsidDel="00C60710">
              <w:rPr>
                <w:b/>
              </w:rPr>
              <w:t xml:space="preserve"> </w:t>
            </w:r>
            <w:r w:rsidRPr="00AD2F2B">
              <w:rPr>
                <w:b/>
              </w:rPr>
              <w:t xml:space="preserve"> «УТВЕРЖДЕНО»</w:t>
            </w:r>
          </w:p>
          <w:p w14:paraId="157BF0E0" w14:textId="77777777" w:rsidR="00714F35" w:rsidRPr="00AD2F2B" w:rsidRDefault="00714F35" w:rsidP="00714F35">
            <w:pPr>
              <w:pStyle w:val="a6"/>
              <w:spacing w:line="360" w:lineRule="auto"/>
            </w:pPr>
            <w:r w:rsidRPr="00AD2F2B">
              <w:t xml:space="preserve"> «</w:t>
            </w:r>
            <w:r>
              <w:t>05</w:t>
            </w:r>
            <w:r w:rsidRPr="00AD2F2B">
              <w:t xml:space="preserve">» </w:t>
            </w:r>
            <w:r>
              <w:t>августа 2025</w:t>
            </w:r>
            <w:r w:rsidRPr="00AD2F2B">
              <w:t xml:space="preserve"> г.       </w:t>
            </w:r>
          </w:p>
          <w:p w14:paraId="4ED479DF" w14:textId="77777777" w:rsidR="00714F35" w:rsidRPr="00AD2F2B" w:rsidRDefault="00714F35" w:rsidP="00714F35">
            <w:pPr>
              <w:pStyle w:val="a6"/>
              <w:spacing w:line="360" w:lineRule="auto"/>
            </w:pPr>
          </w:p>
          <w:p w14:paraId="48543834" w14:textId="77777777" w:rsidR="00714F35" w:rsidRPr="00AD2F2B" w:rsidRDefault="00714F35" w:rsidP="00714F35">
            <w:pPr>
              <w:pStyle w:val="a6"/>
              <w:spacing w:line="360" w:lineRule="auto"/>
            </w:pPr>
            <w:r>
              <w:t>Генеральный директор</w:t>
            </w:r>
          </w:p>
          <w:p w14:paraId="61FCF4B6" w14:textId="77777777" w:rsidR="00714F35" w:rsidRPr="00AD2F2B" w:rsidRDefault="00714F35" w:rsidP="00714F35">
            <w:pPr>
              <w:pStyle w:val="a6"/>
              <w:spacing w:line="360" w:lineRule="auto"/>
            </w:pPr>
            <w:r w:rsidRPr="00AD2F2B">
              <w:t xml:space="preserve">ТКБ </w:t>
            </w:r>
            <w:proofErr w:type="spellStart"/>
            <w:r w:rsidRPr="00AD2F2B">
              <w:t>Инвестмент</w:t>
            </w:r>
            <w:proofErr w:type="spellEnd"/>
            <w:r w:rsidRPr="00AD2F2B">
              <w:t xml:space="preserve"> </w:t>
            </w:r>
            <w:proofErr w:type="spellStart"/>
            <w:r w:rsidRPr="00AD2F2B">
              <w:t>Партнерс</w:t>
            </w:r>
            <w:proofErr w:type="spellEnd"/>
          </w:p>
          <w:p w14:paraId="4044D172" w14:textId="77777777" w:rsidR="00714F35" w:rsidRPr="00AD2F2B" w:rsidRDefault="00714F35" w:rsidP="00714F35">
            <w:pPr>
              <w:pStyle w:val="a6"/>
              <w:spacing w:line="360" w:lineRule="auto"/>
            </w:pPr>
            <w:r w:rsidRPr="00AD2F2B">
              <w:t>(Акционерное общество)</w:t>
            </w:r>
          </w:p>
          <w:p w14:paraId="2B23C866" w14:textId="77777777" w:rsidR="00714F35" w:rsidRPr="00AD2F2B" w:rsidRDefault="00714F35" w:rsidP="00714F35">
            <w:pPr>
              <w:pStyle w:val="a6"/>
              <w:spacing w:line="360" w:lineRule="auto"/>
            </w:pPr>
            <w:r w:rsidRPr="00AD2F2B">
              <w:t>_________________</w:t>
            </w:r>
            <w:r>
              <w:t xml:space="preserve"> Тимофеев Д.Н.</w:t>
            </w:r>
          </w:p>
        </w:tc>
      </w:tr>
    </w:tbl>
    <w:p w14:paraId="26D4A20F" w14:textId="29B34767" w:rsidR="00714F35" w:rsidRDefault="00714F35" w:rsidP="00E845C5">
      <w:pPr>
        <w:widowControl w:val="0"/>
        <w:spacing w:line="360" w:lineRule="auto"/>
        <w:ind w:firstLine="708"/>
        <w:jc w:val="center"/>
        <w:rPr>
          <w:b/>
          <w:snapToGrid w:val="0"/>
          <w:sz w:val="24"/>
          <w:szCs w:val="24"/>
        </w:rPr>
      </w:pPr>
    </w:p>
    <w:p w14:paraId="41CEAD3F" w14:textId="29DC92F6" w:rsidR="00714F35" w:rsidRDefault="00714F35" w:rsidP="00714F35">
      <w:pPr>
        <w:suppressAutoHyphens w:val="0"/>
        <w:autoSpaceDE/>
        <w:spacing w:after="160" w:line="259" w:lineRule="auto"/>
        <w:rPr>
          <w:b/>
          <w:snapToGrid w:val="0"/>
          <w:sz w:val="24"/>
          <w:szCs w:val="24"/>
        </w:rPr>
      </w:pPr>
    </w:p>
    <w:p w14:paraId="6420D98B" w14:textId="77777777" w:rsidR="00714F35" w:rsidRPr="00714F35" w:rsidRDefault="00714F35" w:rsidP="00714F35">
      <w:pPr>
        <w:rPr>
          <w:sz w:val="24"/>
          <w:szCs w:val="24"/>
        </w:rPr>
      </w:pPr>
    </w:p>
    <w:p w14:paraId="1B648EC0" w14:textId="079972C9" w:rsidR="00B622CB" w:rsidRDefault="00B622CB" w:rsidP="00714F35">
      <w:pPr>
        <w:tabs>
          <w:tab w:val="left" w:pos="1751"/>
        </w:tabs>
        <w:suppressAutoHyphens w:val="0"/>
        <w:autoSpaceDE/>
        <w:spacing w:after="160" w:line="259" w:lineRule="auto"/>
        <w:jc w:val="center"/>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20D2F028" w14:textId="77777777" w:rsidR="00A90873" w:rsidRPr="00AD2F2B" w:rsidRDefault="00A90873" w:rsidP="00A90873">
      <w:pPr>
        <w:tabs>
          <w:tab w:val="left" w:pos="8364"/>
        </w:tabs>
        <w:spacing w:line="360" w:lineRule="auto"/>
        <w:jc w:val="center"/>
        <w:outlineLvl w:val="0"/>
        <w:rPr>
          <w:snapToGrid w:val="0"/>
          <w:vertAlign w:val="superscript"/>
        </w:rPr>
      </w:pPr>
      <w:r>
        <w:rPr>
          <w:snapToGrid w:val="0"/>
          <w:sz w:val="26"/>
          <w:szCs w:val="26"/>
          <w:u w:val="single"/>
        </w:rPr>
        <w:t>ЗАКРЫТЫЙ</w:t>
      </w:r>
      <w:r w:rsidRPr="00AD2F2B">
        <w:rPr>
          <w:snapToGrid w:val="0"/>
          <w:sz w:val="26"/>
          <w:szCs w:val="26"/>
          <w:u w:val="single"/>
        </w:rPr>
        <w:t xml:space="preserve"> ПАЕВОЙ ИНВЕСТИЦИОННЫЙ ФОНД РЫНОЧНЫХ ФИНАНСОВЫХ ИНСТРУМЕНТОВ «</w:t>
      </w:r>
      <w:r>
        <w:rPr>
          <w:snapToGrid w:val="0"/>
          <w:sz w:val="26"/>
          <w:szCs w:val="26"/>
          <w:u w:val="single"/>
        </w:rPr>
        <w:t>ЗАБЛОКИРОВАННЫЕ АКТИВЫ ПАЕВОГО ИНВЕСТИЦИОННОГО ФОНДА «</w:t>
      </w:r>
      <w:r w:rsidRPr="00AD2F2B">
        <w:rPr>
          <w:snapToGrid w:val="0"/>
          <w:sz w:val="26"/>
          <w:szCs w:val="26"/>
          <w:u w:val="single"/>
        </w:rPr>
        <w:t xml:space="preserve">ТКБ ИНВЕСТМЕНТ ПАРТНЕРС – ФОНД </w:t>
      </w:r>
      <w:r>
        <w:rPr>
          <w:snapToGrid w:val="0"/>
          <w:sz w:val="26"/>
          <w:szCs w:val="26"/>
          <w:u w:val="single"/>
        </w:rPr>
        <w:t>АКЦИЙ ГЛОБАЛЬНЫЙ»</w:t>
      </w:r>
      <w:r w:rsidRPr="00AD2F2B">
        <w:rPr>
          <w:snapToGrid w:val="0"/>
          <w:sz w:val="26"/>
          <w:szCs w:val="26"/>
          <w:u w:val="single"/>
        </w:rPr>
        <w:t>»</w:t>
      </w:r>
    </w:p>
    <w:p w14:paraId="5753FC3B" w14:textId="77777777" w:rsidR="00A90873" w:rsidRDefault="00A90873" w:rsidP="00A90873">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bookmarkStart w:id="0" w:name="_GoBack"/>
      <w:bookmarkEnd w:id="0"/>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01C042AE" w14:textId="77777777" w:rsidR="003B64B1" w:rsidRPr="005A162E" w:rsidRDefault="003B64B1" w:rsidP="003B64B1">
      <w:pPr>
        <w:spacing w:line="276" w:lineRule="auto"/>
        <w:ind w:firstLine="709"/>
        <w:rPr>
          <w:sz w:val="24"/>
          <w:szCs w:val="24"/>
        </w:rPr>
      </w:pPr>
    </w:p>
    <w:p w14:paraId="392ACC04" w14:textId="1C87A99D" w:rsidR="00BD4947" w:rsidRDefault="00137B49" w:rsidP="00AF6B6B">
      <w:pPr>
        <w:pStyle w:val="a8"/>
        <w:numPr>
          <w:ilvl w:val="0"/>
          <w:numId w:val="10"/>
        </w:numPr>
        <w:suppressAutoHyphens w:val="0"/>
        <w:autoSpaceDE/>
        <w:spacing w:after="160" w:line="360" w:lineRule="auto"/>
        <w:ind w:left="0" w:firstLine="357"/>
        <w:jc w:val="both"/>
        <w:rPr>
          <w:sz w:val="24"/>
          <w:szCs w:val="24"/>
        </w:rPr>
      </w:pPr>
      <w:r w:rsidRPr="007678CF">
        <w:rPr>
          <w:sz w:val="24"/>
          <w:szCs w:val="24"/>
        </w:rPr>
        <w:t>Изложить Раздел  «</w:t>
      </w:r>
      <w:r w:rsidRPr="00FF6732">
        <w:rPr>
          <w:sz w:val="24"/>
          <w:szCs w:val="24"/>
        </w:rPr>
        <w:t>Методы определения справедливой стоимости ценных бумаг, для которых определяется активный биржевой рынок (1-й уровень)» подраздел</w:t>
      </w:r>
      <w:r w:rsidRPr="007678CF">
        <w:rPr>
          <w:sz w:val="24"/>
          <w:szCs w:val="24"/>
        </w:rPr>
        <w:t xml:space="preserve"> «Ценные бумаги российских эмитентов (в том числе инвестиционные паи российских паевых инвестиционных фондов, ипотечные сертификаты участия, депозитарная расписка), за исключением ценных бумаг международных компаний, облигаций внешних облигационных займов Российской Федерации (ГОВОЗ)» Приложения 1 «Методы определения справедливой стоимости бумаг» </w:t>
      </w:r>
      <w:r w:rsidR="00E818CA">
        <w:rPr>
          <w:sz w:val="24"/>
          <w:szCs w:val="24"/>
        </w:rPr>
        <w:t>Правил</w:t>
      </w:r>
      <w:r w:rsidR="00D463B5" w:rsidRPr="005A162E">
        <w:rPr>
          <w:sz w:val="24"/>
          <w:szCs w:val="24"/>
        </w:rPr>
        <w:t xml:space="preserve"> определения стоимости чистых активов </w:t>
      </w:r>
      <w:r w:rsidR="00A90873">
        <w:rPr>
          <w:sz w:val="24"/>
          <w:szCs w:val="24"/>
          <w:lang w:eastAsia="ru-RU"/>
        </w:rPr>
        <w:t>Закрытого</w:t>
      </w:r>
      <w:r w:rsidR="00A90873" w:rsidRPr="00AD2F2B">
        <w:rPr>
          <w:sz w:val="24"/>
          <w:szCs w:val="24"/>
          <w:lang w:eastAsia="ru-RU"/>
        </w:rPr>
        <w:t xml:space="preserve"> паевого инвестиционного фонда рыночных финансовых инструментов «</w:t>
      </w:r>
      <w:r w:rsidR="00A90873">
        <w:rPr>
          <w:sz w:val="24"/>
          <w:szCs w:val="24"/>
          <w:lang w:eastAsia="ru-RU"/>
        </w:rPr>
        <w:t>Заблокированные активы паевого инвестиционного фонда «</w:t>
      </w:r>
      <w:r w:rsidR="00A90873" w:rsidRPr="00AD2F2B">
        <w:rPr>
          <w:sz w:val="24"/>
          <w:szCs w:val="24"/>
          <w:lang w:eastAsia="ru-RU"/>
        </w:rPr>
        <w:t xml:space="preserve">ТКБ </w:t>
      </w:r>
      <w:proofErr w:type="spellStart"/>
      <w:r w:rsidR="00A90873" w:rsidRPr="00AD2F2B">
        <w:rPr>
          <w:sz w:val="24"/>
          <w:szCs w:val="24"/>
          <w:lang w:eastAsia="ru-RU"/>
        </w:rPr>
        <w:t>Инвестмент</w:t>
      </w:r>
      <w:proofErr w:type="spellEnd"/>
      <w:r w:rsidR="00A90873" w:rsidRPr="00AD2F2B">
        <w:rPr>
          <w:sz w:val="24"/>
          <w:szCs w:val="24"/>
          <w:lang w:eastAsia="ru-RU"/>
        </w:rPr>
        <w:t xml:space="preserve"> </w:t>
      </w:r>
      <w:proofErr w:type="spellStart"/>
      <w:r w:rsidR="00A90873" w:rsidRPr="00AD2F2B">
        <w:rPr>
          <w:sz w:val="24"/>
          <w:szCs w:val="24"/>
          <w:lang w:eastAsia="ru-RU"/>
        </w:rPr>
        <w:t>Партнерс</w:t>
      </w:r>
      <w:proofErr w:type="spellEnd"/>
      <w:r w:rsidR="00A90873" w:rsidRPr="00AD2F2B">
        <w:rPr>
          <w:sz w:val="24"/>
          <w:szCs w:val="24"/>
          <w:lang w:eastAsia="ru-RU"/>
        </w:rPr>
        <w:t xml:space="preserve"> – Фонд </w:t>
      </w:r>
      <w:r w:rsidR="00A90873">
        <w:rPr>
          <w:sz w:val="24"/>
          <w:szCs w:val="24"/>
          <w:lang w:eastAsia="ru-RU"/>
        </w:rPr>
        <w:t>акций глобальный»</w:t>
      </w:r>
      <w:r w:rsidR="00A90873" w:rsidRPr="00AD2F2B">
        <w:rPr>
          <w:sz w:val="24"/>
          <w:szCs w:val="24"/>
          <w:lang w:eastAsia="ru-RU"/>
        </w:rPr>
        <w:t xml:space="preserve">» </w:t>
      </w:r>
      <w:r w:rsidR="00D463B5">
        <w:rPr>
          <w:sz w:val="24"/>
          <w:szCs w:val="24"/>
        </w:rPr>
        <w:t>в следующей</w:t>
      </w:r>
      <w:r w:rsidR="00F31514">
        <w:rPr>
          <w:sz w:val="24"/>
          <w:szCs w:val="24"/>
        </w:rPr>
        <w:t xml:space="preserve"> редакции</w:t>
      </w:r>
      <w:r w:rsidR="00D463B5">
        <w:rPr>
          <w:sz w:val="24"/>
          <w:szCs w:val="24"/>
        </w:rPr>
        <w:t>:</w:t>
      </w:r>
    </w:p>
    <w:tbl>
      <w:tblPr>
        <w:tblStyle w:val="ae"/>
        <w:tblW w:w="4955" w:type="pct"/>
        <w:tblLook w:val="04A0" w:firstRow="1" w:lastRow="0" w:firstColumn="1" w:lastColumn="0" w:noHBand="0" w:noVBand="1"/>
      </w:tblPr>
      <w:tblGrid>
        <w:gridCol w:w="2465"/>
        <w:gridCol w:w="7357"/>
      </w:tblGrid>
      <w:tr w:rsidR="00AF6B6B" w:rsidRPr="00C07995" w14:paraId="02727CC6" w14:textId="77777777" w:rsidTr="008F40A1">
        <w:trPr>
          <w:trHeight w:val="529"/>
        </w:trPr>
        <w:tc>
          <w:tcPr>
            <w:tcW w:w="5000" w:type="pct"/>
            <w:gridSpan w:val="2"/>
          </w:tcPr>
          <w:p w14:paraId="1C569352" w14:textId="77777777" w:rsidR="00AF6B6B" w:rsidRPr="00C07995" w:rsidRDefault="00AF6B6B" w:rsidP="008F40A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Методы определения справедливой стоимости ценных бумаг, для которых определяется </w:t>
            </w:r>
          </w:p>
          <w:p w14:paraId="405E731A" w14:textId="77777777" w:rsidR="00AF6B6B" w:rsidRPr="00C07995" w:rsidRDefault="00AF6B6B" w:rsidP="008F40A1">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AF6B6B" w:rsidRPr="00C07995" w14:paraId="52A2305A" w14:textId="77777777" w:rsidTr="008F40A1">
        <w:tc>
          <w:tcPr>
            <w:tcW w:w="1255" w:type="pct"/>
            <w:shd w:val="clear" w:color="auto" w:fill="A6A6A6" w:themeFill="background1" w:themeFillShade="A6"/>
          </w:tcPr>
          <w:p w14:paraId="7D29609D" w14:textId="77777777" w:rsidR="00AF6B6B" w:rsidRPr="00C07995" w:rsidRDefault="00AF6B6B"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376C5914" w14:textId="77777777" w:rsidR="00AF6B6B" w:rsidRPr="00C07995" w:rsidRDefault="00AF6B6B"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AF6B6B" w:rsidRPr="00C07995" w14:paraId="18D9D620" w14:textId="77777777" w:rsidTr="008F40A1">
        <w:tc>
          <w:tcPr>
            <w:tcW w:w="1255" w:type="pct"/>
            <w:vAlign w:val="center"/>
          </w:tcPr>
          <w:p w14:paraId="3325CF9A" w14:textId="77777777" w:rsidR="00AF6B6B" w:rsidRPr="00C07995" w:rsidRDefault="00AF6B6B" w:rsidP="008F40A1">
            <w:pPr>
              <w:autoSpaceDN w:val="0"/>
              <w:adjustRightInd w:val="0"/>
              <w:rPr>
                <w:color w:val="000000" w:themeColor="text1"/>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 облигаций внешних облигационных займов Российской Федерации (ГОВОЗ)</w:t>
            </w:r>
          </w:p>
        </w:tc>
        <w:tc>
          <w:tcPr>
            <w:tcW w:w="3745" w:type="pct"/>
            <w:vAlign w:val="center"/>
          </w:tcPr>
          <w:p w14:paraId="4C9A17CB" w14:textId="77777777" w:rsidR="00AF6B6B" w:rsidRPr="00C07995" w:rsidRDefault="00AF6B6B" w:rsidP="008F40A1">
            <w:pPr>
              <w:autoSpaceDN w:val="0"/>
              <w:adjustRightInd w:val="0"/>
              <w:ind w:firstLine="681"/>
              <w:jc w:val="both"/>
              <w:rPr>
                <w:color w:val="000000" w:themeColor="text1"/>
                <w:sz w:val="24"/>
                <w:szCs w:val="24"/>
                <w:lang w:eastAsia="ru-RU"/>
              </w:rPr>
            </w:pPr>
            <w:bookmarkStart w:id="1" w:name="цены_для_рос_цб"/>
            <w:bookmarkStart w:id="2" w:name="OLE_LINK1"/>
            <w:r w:rsidRPr="00C07995">
              <w:rPr>
                <w:b/>
                <w:color w:val="000000" w:themeColor="text1"/>
                <w:sz w:val="24"/>
                <w:szCs w:val="24"/>
                <w:lang w:val="en-US" w:eastAsia="ru-RU"/>
              </w:rPr>
              <w:t>I</w:t>
            </w:r>
            <w:r w:rsidRPr="00C07995">
              <w:rPr>
                <w:b/>
                <w:color w:val="000000" w:themeColor="text1"/>
                <w:sz w:val="24"/>
                <w:szCs w:val="24"/>
                <w:lang w:eastAsia="ru-RU"/>
              </w:rPr>
              <w:t>.</w:t>
            </w:r>
            <w:r w:rsidRPr="00C07995">
              <w:rPr>
                <w:color w:val="000000" w:themeColor="text1"/>
                <w:sz w:val="24"/>
                <w:szCs w:val="24"/>
                <w:lang w:eastAsia="ru-RU"/>
              </w:rPr>
              <w:t xml:space="preserve"> Для определения справедливой стоимости используются цены основного рынка</w:t>
            </w:r>
            <w:r>
              <w:rPr>
                <w:color w:val="000000" w:themeColor="text1"/>
                <w:sz w:val="24"/>
                <w:szCs w:val="24"/>
                <w:lang w:eastAsia="ru-RU"/>
              </w:rPr>
              <w:t xml:space="preserve"> </w:t>
            </w:r>
            <w:r>
              <w:rPr>
                <w:sz w:val="24"/>
                <w:szCs w:val="24"/>
                <w:lang w:eastAsia="ru-RU"/>
              </w:rPr>
              <w:t xml:space="preserve">(из числа активных российских бирж,) </w:t>
            </w:r>
            <w:r w:rsidRPr="00C07995">
              <w:rPr>
                <w:color w:val="000000" w:themeColor="text1"/>
                <w:sz w:val="24"/>
                <w:szCs w:val="24"/>
                <w:lang w:eastAsia="ru-RU"/>
              </w:rPr>
              <w:t xml:space="preserve"> на дату определения СЧА, выбранные в порядке убывания приоритета:</w:t>
            </w:r>
          </w:p>
          <w:p w14:paraId="4E8FA036" w14:textId="77777777" w:rsidR="00AF6B6B" w:rsidRPr="00C07995" w:rsidRDefault="00AF6B6B" w:rsidP="00AF6B6B">
            <w:pPr>
              <w:numPr>
                <w:ilvl w:val="0"/>
                <w:numId w:val="12"/>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торгового дня при условии, что</w:t>
            </w:r>
            <w:r w:rsidRPr="00C07995">
              <w:rPr>
                <w:color w:val="000000" w:themeColor="text1"/>
                <w:sz w:val="24"/>
                <w:szCs w:val="24"/>
                <w:lang w:eastAsia="ru-RU"/>
              </w:rPr>
              <w:t xml:space="preserve"> она находится в интервале между минимальной (</w:t>
            </w:r>
            <w:r w:rsidRPr="00C07995">
              <w:rPr>
                <w:color w:val="000000" w:themeColor="text1"/>
                <w:sz w:val="24"/>
                <w:szCs w:val="24"/>
                <w:lang w:val="en-US" w:eastAsia="ru-RU"/>
              </w:rPr>
              <w:t>LOW</w:t>
            </w:r>
            <w:r w:rsidRPr="00C07995">
              <w:rPr>
                <w:color w:val="000000" w:themeColor="text1"/>
                <w:sz w:val="24"/>
                <w:szCs w:val="24"/>
                <w:lang w:eastAsia="ru-RU"/>
              </w:rPr>
              <w:t>) и максимальной (</w:t>
            </w:r>
            <w:r w:rsidRPr="00C07995">
              <w:rPr>
                <w:color w:val="000000" w:themeColor="text1"/>
                <w:sz w:val="24"/>
                <w:szCs w:val="24"/>
                <w:lang w:val="en-US" w:eastAsia="ru-RU"/>
              </w:rPr>
              <w:t>HIGH</w:t>
            </w:r>
            <w:r w:rsidRPr="00C07995">
              <w:rPr>
                <w:color w:val="000000" w:themeColor="text1"/>
                <w:sz w:val="24"/>
                <w:szCs w:val="24"/>
                <w:lang w:eastAsia="ru-RU"/>
              </w:rPr>
              <w:t xml:space="preserve">) ценами сделок на указанную дату, включая границы интервала;                                                                                                                                                                      </w:t>
            </w:r>
          </w:p>
          <w:p w14:paraId="77020CCF" w14:textId="77777777" w:rsidR="00AF6B6B" w:rsidRPr="00C07995" w:rsidRDefault="00AF6B6B" w:rsidP="00AF6B6B">
            <w:pPr>
              <w:numPr>
                <w:ilvl w:val="0"/>
                <w:numId w:val="12"/>
              </w:numPr>
              <w:autoSpaceDN w:val="0"/>
              <w:adjustRightInd w:val="0"/>
              <w:ind w:left="0" w:firstLine="681"/>
              <w:jc w:val="both"/>
              <w:rPr>
                <w:iCs/>
                <w:color w:val="000000" w:themeColor="text1"/>
                <w:sz w:val="24"/>
                <w:szCs w:val="24"/>
                <w:lang w:eastAsia="ru-RU"/>
              </w:rPr>
            </w:pPr>
            <w:r w:rsidRPr="00C07995">
              <w:rPr>
                <w:color w:val="000000" w:themeColor="text1"/>
                <w:sz w:val="24"/>
                <w:szCs w:val="24"/>
              </w:rPr>
              <w:t>средневзвешенная цена (</w:t>
            </w:r>
            <w:r w:rsidRPr="00C07995">
              <w:rPr>
                <w:color w:val="000000" w:themeColor="text1"/>
                <w:sz w:val="24"/>
                <w:szCs w:val="24"/>
                <w:lang w:val="en-US"/>
              </w:rPr>
              <w:t>WAPRICE</w:t>
            </w:r>
            <w:r w:rsidRPr="00C07995">
              <w:rPr>
                <w:color w:val="000000" w:themeColor="text1"/>
                <w:sz w:val="24"/>
                <w:szCs w:val="24"/>
              </w:rPr>
              <w:t>) на момент окончания торгового дня при условии, что она находится в пределах спреда по спросу (</w:t>
            </w:r>
            <w:r w:rsidRPr="00C07995">
              <w:rPr>
                <w:color w:val="000000" w:themeColor="text1"/>
                <w:sz w:val="24"/>
                <w:szCs w:val="24"/>
                <w:lang w:val="en-US"/>
              </w:rPr>
              <w:t>BID</w:t>
            </w:r>
            <w:r w:rsidRPr="00C07995">
              <w:rPr>
                <w:color w:val="000000" w:themeColor="text1"/>
                <w:sz w:val="24"/>
                <w:szCs w:val="24"/>
              </w:rPr>
              <w:t xml:space="preserve">) и предложению </w:t>
            </w:r>
            <w:r w:rsidRPr="00C07995">
              <w:rPr>
                <w:color w:val="000000" w:themeColor="text1"/>
                <w:sz w:val="24"/>
                <w:szCs w:val="24"/>
                <w:lang w:val="en-US"/>
              </w:rPr>
              <w:t>(ASK)</w:t>
            </w:r>
            <w:r w:rsidRPr="00C07995">
              <w:rPr>
                <w:color w:val="000000" w:themeColor="text1"/>
                <w:sz w:val="24"/>
                <w:szCs w:val="24"/>
              </w:rPr>
              <w:t xml:space="preserve"> на указанную дату, включая границы интервала</w:t>
            </w:r>
            <w:r w:rsidRPr="00C07995">
              <w:rPr>
                <w:iCs/>
                <w:color w:val="000000" w:themeColor="text1"/>
                <w:sz w:val="24"/>
                <w:szCs w:val="24"/>
                <w:lang w:eastAsia="ru-RU"/>
              </w:rPr>
              <w:t>;</w:t>
            </w:r>
          </w:p>
          <w:p w14:paraId="24B24F32" w14:textId="77777777" w:rsidR="00AF6B6B" w:rsidRDefault="00AF6B6B" w:rsidP="00AF6B6B">
            <w:pPr>
              <w:numPr>
                <w:ilvl w:val="0"/>
                <w:numId w:val="12"/>
              </w:numPr>
              <w:autoSpaceDN w:val="0"/>
              <w:adjustRightInd w:val="0"/>
              <w:ind w:left="0" w:firstLine="681"/>
              <w:jc w:val="both"/>
              <w:rPr>
                <w:color w:val="000000" w:themeColor="text1"/>
                <w:sz w:val="24"/>
                <w:szCs w:val="24"/>
                <w:lang w:eastAsia="ru-RU"/>
              </w:rPr>
            </w:pPr>
            <w:r w:rsidRPr="00C07995">
              <w:rPr>
                <w:color w:val="000000" w:themeColor="text1"/>
                <w:sz w:val="24"/>
                <w:szCs w:val="24"/>
              </w:rPr>
              <w:t>цена закрытия (</w:t>
            </w:r>
            <w:r w:rsidRPr="00C07995">
              <w:rPr>
                <w:color w:val="000000" w:themeColor="text1"/>
                <w:sz w:val="24"/>
                <w:szCs w:val="24"/>
                <w:lang w:val="en-US"/>
              </w:rPr>
              <w:t>LEGALCLOSEPRICE</w:t>
            </w:r>
            <w:r w:rsidRPr="00C07995">
              <w:rPr>
                <w:color w:val="000000" w:themeColor="text1"/>
                <w:sz w:val="24"/>
                <w:szCs w:val="24"/>
              </w:rPr>
              <w:t>) на момент окончания торгового дня при условии, что раскрыты данные об объеме торгов за день (</w:t>
            </w:r>
            <w:r w:rsidRPr="00C07995">
              <w:rPr>
                <w:color w:val="000000" w:themeColor="text1"/>
                <w:sz w:val="24"/>
                <w:szCs w:val="24"/>
                <w:lang w:val="en-US"/>
              </w:rPr>
              <w:t>VALUE</w:t>
            </w:r>
            <w:r w:rsidRPr="00C07995">
              <w:rPr>
                <w:color w:val="000000" w:themeColor="text1"/>
                <w:sz w:val="24"/>
                <w:szCs w:val="24"/>
              </w:rPr>
              <w:t>) и он не равен нулю</w:t>
            </w:r>
            <w:r>
              <w:rPr>
                <w:color w:val="000000" w:themeColor="text1"/>
                <w:sz w:val="24"/>
                <w:szCs w:val="24"/>
              </w:rPr>
              <w:t xml:space="preserve"> и такая цена закрытия не равна нулю.</w:t>
            </w:r>
            <w:bookmarkEnd w:id="1"/>
          </w:p>
          <w:p w14:paraId="6794FD84" w14:textId="77777777" w:rsidR="00AF6B6B" w:rsidRPr="00C40740" w:rsidRDefault="00AF6B6B" w:rsidP="008F40A1">
            <w:pPr>
              <w:autoSpaceDN w:val="0"/>
              <w:adjustRightInd w:val="0"/>
              <w:ind w:firstLine="682"/>
              <w:jc w:val="both"/>
              <w:rPr>
                <w:sz w:val="24"/>
                <w:szCs w:val="24"/>
                <w:lang w:eastAsia="ru-RU"/>
              </w:rPr>
            </w:pPr>
            <w:r>
              <w:rPr>
                <w:sz w:val="24"/>
                <w:szCs w:val="24"/>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w:t>
            </w:r>
            <w:r w:rsidRPr="00143147">
              <w:rPr>
                <w:sz w:val="24"/>
                <w:szCs w:val="24"/>
                <w:lang w:eastAsia="ru-RU"/>
              </w:rPr>
              <w:t xml:space="preserve">, то для выбора справедливой стоимости используются приоритетно цены </w:t>
            </w:r>
            <w:r>
              <w:rPr>
                <w:sz w:val="24"/>
                <w:szCs w:val="24"/>
                <w:lang w:eastAsia="ru-RU"/>
              </w:rPr>
              <w:t xml:space="preserve">того </w:t>
            </w:r>
            <w:r w:rsidRPr="00143147">
              <w:rPr>
                <w:sz w:val="24"/>
                <w:szCs w:val="24"/>
                <w:lang w:eastAsia="ru-RU"/>
              </w:rPr>
              <w:t xml:space="preserve">режима торгов, по которому на дату оценки определен наибольший объем сделок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Pr="00143147">
              <w:rPr>
                <w:sz w:val="24"/>
                <w:szCs w:val="24"/>
              </w:rPr>
              <w:t>При этом величины объема сделок в валюте котировки переводятся в рубли по курсу Банка России на дату определения СЧА</w:t>
            </w:r>
            <w:r>
              <w:rPr>
                <w:sz w:val="24"/>
                <w:szCs w:val="24"/>
              </w:rPr>
              <w:t>.</w:t>
            </w:r>
          </w:p>
          <w:p w14:paraId="59CE8E50" w14:textId="77777777" w:rsidR="00AF6B6B" w:rsidRPr="00C07995" w:rsidRDefault="00AF6B6B" w:rsidP="008F40A1">
            <w:pPr>
              <w:autoSpaceDN w:val="0"/>
              <w:adjustRightInd w:val="0"/>
              <w:ind w:firstLine="681"/>
              <w:jc w:val="both"/>
              <w:rPr>
                <w:color w:val="000000" w:themeColor="text1"/>
                <w:sz w:val="24"/>
                <w:szCs w:val="24"/>
                <w:lang w:eastAsia="ru-RU"/>
              </w:rPr>
            </w:pPr>
            <w:r>
              <w:rPr>
                <w:sz w:val="24"/>
                <w:szCs w:val="24"/>
              </w:rPr>
              <w:t>В случае если</w:t>
            </w:r>
            <w:r w:rsidRPr="00C40740">
              <w:rPr>
                <w:sz w:val="24"/>
                <w:szCs w:val="24"/>
              </w:rPr>
              <w:t xml:space="preserve">, ни одна из цен по выбранному режиму торгов в определенной валюте не может быть использована на дату оценки, то используются цены </w:t>
            </w:r>
            <w:r>
              <w:rPr>
                <w:sz w:val="24"/>
                <w:szCs w:val="24"/>
              </w:rPr>
              <w:t>на дату оценки</w:t>
            </w:r>
            <w:r w:rsidRPr="00C40740">
              <w:rPr>
                <w:sz w:val="24"/>
                <w:szCs w:val="24"/>
              </w:rPr>
              <w:t xml:space="preserve"> по режиму торгов в другой валюте с объемом торгов в порядке уменьшения</w:t>
            </w:r>
            <w:r>
              <w:rPr>
                <w:sz w:val="24"/>
                <w:szCs w:val="24"/>
              </w:rPr>
              <w:t xml:space="preserve"> по критериям выбора цен основного рынка</w:t>
            </w:r>
            <w:r w:rsidRPr="00C40740">
              <w:rPr>
                <w:sz w:val="24"/>
                <w:szCs w:val="24"/>
              </w:rPr>
              <w:t>.</w:t>
            </w:r>
          </w:p>
          <w:p w14:paraId="64367956" w14:textId="77777777" w:rsidR="00AF6B6B" w:rsidRPr="00C07995" w:rsidRDefault="00AF6B6B" w:rsidP="008F40A1">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Pr="00C07995">
              <w:rPr>
                <w:color w:val="000000" w:themeColor="text1"/>
                <w:sz w:val="24"/>
                <w:szCs w:val="24"/>
              </w:rPr>
              <w:t xml:space="preserve"> Справедливая стоимость долговой ценной бумаги определяется с учетом накопленного купонного дохода на дату определения СЧА.</w:t>
            </w:r>
            <w:bookmarkEnd w:id="2"/>
          </w:p>
        </w:tc>
      </w:tr>
    </w:tbl>
    <w:p w14:paraId="7F637036" w14:textId="77777777" w:rsidR="00D463B5" w:rsidRDefault="00D463B5" w:rsidP="00D463B5">
      <w:pPr>
        <w:pStyle w:val="a8"/>
        <w:suppressAutoHyphens w:val="0"/>
        <w:autoSpaceDE/>
        <w:spacing w:after="160" w:line="360" w:lineRule="auto"/>
        <w:ind w:left="714"/>
        <w:jc w:val="both"/>
        <w:rPr>
          <w:sz w:val="24"/>
          <w:szCs w:val="24"/>
        </w:rPr>
      </w:pPr>
    </w:p>
    <w:p w14:paraId="319616F5" w14:textId="41794930" w:rsidR="00765A2C" w:rsidRPr="00765A2C" w:rsidRDefault="00765A2C" w:rsidP="00AF6B6B">
      <w:pPr>
        <w:pStyle w:val="a8"/>
        <w:numPr>
          <w:ilvl w:val="0"/>
          <w:numId w:val="10"/>
        </w:numPr>
        <w:spacing w:line="360" w:lineRule="auto"/>
        <w:ind w:left="0" w:firstLine="360"/>
        <w:jc w:val="both"/>
      </w:pPr>
      <w:r>
        <w:rPr>
          <w:sz w:val="24"/>
          <w:szCs w:val="24"/>
        </w:rPr>
        <w:lastRenderedPageBreak/>
        <w:t>Д</w:t>
      </w:r>
      <w:r w:rsidRPr="005A162E">
        <w:rPr>
          <w:sz w:val="24"/>
          <w:szCs w:val="24"/>
        </w:rPr>
        <w:t>обави</w:t>
      </w:r>
      <w:r>
        <w:rPr>
          <w:sz w:val="24"/>
          <w:szCs w:val="24"/>
        </w:rPr>
        <w:t>ть</w:t>
      </w:r>
      <w:r w:rsidRPr="005A162E">
        <w:rPr>
          <w:sz w:val="24"/>
          <w:szCs w:val="24"/>
        </w:rPr>
        <w:t xml:space="preserve"> Приложение №2</w:t>
      </w:r>
      <w:r>
        <w:rPr>
          <w:sz w:val="24"/>
          <w:szCs w:val="24"/>
        </w:rPr>
        <w:t>2</w:t>
      </w:r>
      <w:r w:rsidRPr="005A162E">
        <w:rPr>
          <w:sz w:val="24"/>
          <w:szCs w:val="24"/>
        </w:rPr>
        <w:t xml:space="preserve"> к действующим Правила</w:t>
      </w:r>
      <w:r>
        <w:rPr>
          <w:sz w:val="24"/>
          <w:szCs w:val="24"/>
        </w:rPr>
        <w:t>м</w:t>
      </w:r>
      <w:r w:rsidRPr="005A162E">
        <w:rPr>
          <w:sz w:val="24"/>
          <w:szCs w:val="24"/>
        </w:rPr>
        <w:t xml:space="preserve"> определения стоимости чистых активов</w:t>
      </w:r>
      <w:r w:rsidRPr="00AD2F2B">
        <w:rPr>
          <w:sz w:val="24"/>
          <w:szCs w:val="24"/>
          <w:lang w:eastAsia="ru-RU"/>
        </w:rPr>
        <w:t xml:space="preserve"> </w:t>
      </w:r>
      <w:r>
        <w:rPr>
          <w:sz w:val="24"/>
          <w:szCs w:val="24"/>
          <w:lang w:eastAsia="ru-RU"/>
        </w:rPr>
        <w:t>Закрытого</w:t>
      </w:r>
      <w:r w:rsidRPr="00AD2F2B">
        <w:rPr>
          <w:sz w:val="24"/>
          <w:szCs w:val="24"/>
          <w:lang w:eastAsia="ru-RU"/>
        </w:rPr>
        <w:t xml:space="preserve"> паевого инвестиционного фонда рыночных финансовых инструментов «</w:t>
      </w:r>
      <w:r>
        <w:rPr>
          <w:sz w:val="24"/>
          <w:szCs w:val="24"/>
          <w:lang w:eastAsia="ru-RU"/>
        </w:rPr>
        <w:t>Заблокированные активы паевого инвестиционного фонда «</w:t>
      </w:r>
      <w:r w:rsidRPr="00AD2F2B">
        <w:rPr>
          <w:sz w:val="24"/>
          <w:szCs w:val="24"/>
          <w:lang w:eastAsia="ru-RU"/>
        </w:rPr>
        <w:t xml:space="preserve">ТКБ </w:t>
      </w:r>
      <w:proofErr w:type="spellStart"/>
      <w:r w:rsidRPr="00AD2F2B">
        <w:rPr>
          <w:sz w:val="24"/>
          <w:szCs w:val="24"/>
          <w:lang w:eastAsia="ru-RU"/>
        </w:rPr>
        <w:t>Инвестмент</w:t>
      </w:r>
      <w:proofErr w:type="spellEnd"/>
      <w:r w:rsidRPr="00AD2F2B">
        <w:rPr>
          <w:sz w:val="24"/>
          <w:szCs w:val="24"/>
          <w:lang w:eastAsia="ru-RU"/>
        </w:rPr>
        <w:t xml:space="preserve"> </w:t>
      </w:r>
      <w:proofErr w:type="spellStart"/>
      <w:r w:rsidRPr="00AD2F2B">
        <w:rPr>
          <w:sz w:val="24"/>
          <w:szCs w:val="24"/>
          <w:lang w:eastAsia="ru-RU"/>
        </w:rPr>
        <w:t>Партнерс</w:t>
      </w:r>
      <w:proofErr w:type="spellEnd"/>
      <w:r w:rsidRPr="00AD2F2B">
        <w:rPr>
          <w:sz w:val="24"/>
          <w:szCs w:val="24"/>
          <w:lang w:eastAsia="ru-RU"/>
        </w:rPr>
        <w:t xml:space="preserve"> – Фонд </w:t>
      </w:r>
      <w:r>
        <w:rPr>
          <w:sz w:val="24"/>
          <w:szCs w:val="24"/>
          <w:lang w:eastAsia="ru-RU"/>
        </w:rPr>
        <w:t>акций глобальный»</w:t>
      </w:r>
      <w:r w:rsidRPr="00AD2F2B">
        <w:rPr>
          <w:sz w:val="24"/>
          <w:szCs w:val="24"/>
          <w:lang w:eastAsia="ru-RU"/>
        </w:rPr>
        <w:t>»</w:t>
      </w:r>
      <w:r w:rsidRPr="005A162E">
        <w:rPr>
          <w:sz w:val="24"/>
          <w:szCs w:val="24"/>
        </w:rPr>
        <w:t>.</w:t>
      </w:r>
    </w:p>
    <w:p w14:paraId="2EDDA5A0" w14:textId="77777777" w:rsidR="00765A2C" w:rsidRPr="005A162E" w:rsidRDefault="00765A2C" w:rsidP="00765A2C">
      <w:pPr>
        <w:autoSpaceDN w:val="0"/>
        <w:adjustRightInd w:val="0"/>
        <w:spacing w:line="360" w:lineRule="auto"/>
        <w:jc w:val="right"/>
        <w:rPr>
          <w:b/>
          <w:sz w:val="24"/>
          <w:szCs w:val="24"/>
          <w:lang w:eastAsia="ru-RU"/>
        </w:rPr>
      </w:pPr>
      <w:r w:rsidRPr="005A162E">
        <w:rPr>
          <w:b/>
          <w:sz w:val="24"/>
          <w:szCs w:val="24"/>
          <w:lang w:eastAsia="ru-RU"/>
        </w:rPr>
        <w:t>Приложение 2</w:t>
      </w:r>
      <w:r>
        <w:rPr>
          <w:b/>
          <w:sz w:val="24"/>
          <w:szCs w:val="24"/>
          <w:lang w:eastAsia="ru-RU"/>
        </w:rPr>
        <w:t>2</w:t>
      </w:r>
    </w:p>
    <w:p w14:paraId="0827ABF1" w14:textId="77777777" w:rsidR="00765A2C" w:rsidRDefault="00765A2C" w:rsidP="00765A2C">
      <w:pPr>
        <w:autoSpaceDN w:val="0"/>
        <w:adjustRightInd w:val="0"/>
        <w:spacing w:line="360" w:lineRule="auto"/>
        <w:jc w:val="center"/>
        <w:rPr>
          <w:b/>
          <w:bCs/>
          <w:caps/>
          <w:sz w:val="24"/>
          <w:szCs w:val="24"/>
          <w:lang w:eastAsia="ru-RU"/>
        </w:rPr>
      </w:pPr>
      <w:r w:rsidRPr="00433043">
        <w:rPr>
          <w:b/>
          <w:bCs/>
          <w:caps/>
          <w:sz w:val="24"/>
          <w:szCs w:val="24"/>
          <w:lang w:eastAsia="ru-RU"/>
        </w:rPr>
        <w:t>требования к кредитной организации выплатить денежный эквивалент драгоценных металлов</w:t>
      </w:r>
    </w:p>
    <w:p w14:paraId="74FBF498" w14:textId="77777777" w:rsidR="00765A2C" w:rsidRDefault="00765A2C" w:rsidP="00765A2C">
      <w:pPr>
        <w:autoSpaceDN w:val="0"/>
        <w:adjustRightInd w:val="0"/>
        <w:spacing w:line="360" w:lineRule="auto"/>
        <w:jc w:val="right"/>
        <w:rPr>
          <w:b/>
          <w:bCs/>
          <w:caps/>
          <w:sz w:val="24"/>
          <w:szCs w:val="24"/>
          <w:lang w:eastAsia="ru-RU"/>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7371"/>
      </w:tblGrid>
      <w:tr w:rsidR="00765A2C" w:rsidRPr="00433043" w14:paraId="65955FFA" w14:textId="77777777" w:rsidTr="00F66EA1">
        <w:trPr>
          <w:trHeight w:val="363"/>
        </w:trPr>
        <w:tc>
          <w:tcPr>
            <w:tcW w:w="1984" w:type="dxa"/>
            <w:shd w:val="clear" w:color="auto" w:fill="A6A6A6"/>
          </w:tcPr>
          <w:p w14:paraId="00E36655" w14:textId="77777777" w:rsidR="00765A2C" w:rsidRPr="00433043" w:rsidRDefault="00765A2C" w:rsidP="00F66EA1">
            <w:pPr>
              <w:pStyle w:val="-0"/>
              <w:jc w:val="both"/>
              <w:rPr>
                <w:color w:val="auto"/>
                <w:sz w:val="24"/>
                <w:szCs w:val="24"/>
              </w:rPr>
            </w:pPr>
            <w:r w:rsidRPr="00433043">
              <w:rPr>
                <w:color w:val="auto"/>
                <w:sz w:val="24"/>
                <w:szCs w:val="24"/>
              </w:rPr>
              <w:t>Виды активов</w:t>
            </w:r>
          </w:p>
        </w:tc>
        <w:tc>
          <w:tcPr>
            <w:tcW w:w="7371" w:type="dxa"/>
          </w:tcPr>
          <w:p w14:paraId="2ED968C7" w14:textId="77777777" w:rsidR="00765A2C" w:rsidRPr="00433043" w:rsidRDefault="00765A2C" w:rsidP="00F66EA1">
            <w:pPr>
              <w:pStyle w:val="a8"/>
              <w:suppressAutoHyphens w:val="0"/>
              <w:autoSpaceDE/>
              <w:ind w:left="318"/>
              <w:jc w:val="both"/>
              <w:rPr>
                <w:iCs/>
                <w:sz w:val="24"/>
                <w:szCs w:val="24"/>
                <w:lang w:eastAsia="ru-RU"/>
              </w:rPr>
            </w:pPr>
            <w:r w:rsidRPr="005A162E">
              <w:rPr>
                <w:bCs/>
                <w:color w:val="000000"/>
                <w:sz w:val="24"/>
                <w:szCs w:val="24"/>
                <w:lang w:eastAsia="ru-RU"/>
              </w:rPr>
              <w:t>Требования к кредитной организации</w:t>
            </w:r>
            <w:r w:rsidRPr="00433043">
              <w:rPr>
                <w:bCs/>
                <w:color w:val="000000"/>
                <w:sz w:val="24"/>
                <w:szCs w:val="24"/>
                <w:lang w:eastAsia="ru-RU"/>
              </w:rPr>
              <w:t xml:space="preserve"> выплатить денежный эквивалент драгоценных металлов (далее – эквивалент).</w:t>
            </w:r>
          </w:p>
        </w:tc>
      </w:tr>
      <w:tr w:rsidR="00765A2C" w:rsidRPr="00433043" w14:paraId="0CE2B7E0" w14:textId="77777777" w:rsidTr="00F66EA1">
        <w:trPr>
          <w:trHeight w:val="753"/>
        </w:trPr>
        <w:tc>
          <w:tcPr>
            <w:tcW w:w="1984" w:type="dxa"/>
            <w:shd w:val="clear" w:color="auto" w:fill="A6A6A6"/>
          </w:tcPr>
          <w:p w14:paraId="2E8FDC51" w14:textId="77777777" w:rsidR="00765A2C" w:rsidRPr="00433043" w:rsidRDefault="00765A2C" w:rsidP="00F66EA1">
            <w:pPr>
              <w:pStyle w:val="-0"/>
              <w:jc w:val="both"/>
              <w:rPr>
                <w:color w:val="auto"/>
                <w:sz w:val="24"/>
                <w:szCs w:val="24"/>
              </w:rPr>
            </w:pPr>
            <w:r w:rsidRPr="00433043">
              <w:rPr>
                <w:color w:val="auto"/>
                <w:sz w:val="24"/>
                <w:szCs w:val="24"/>
              </w:rPr>
              <w:t>Критерии признания</w:t>
            </w:r>
          </w:p>
        </w:tc>
        <w:tc>
          <w:tcPr>
            <w:tcW w:w="7371" w:type="dxa"/>
          </w:tcPr>
          <w:p w14:paraId="6003CD2A" w14:textId="77777777" w:rsidR="00765A2C" w:rsidRPr="00433043" w:rsidRDefault="00765A2C" w:rsidP="00F66EA1">
            <w:pPr>
              <w:pStyle w:val="a8"/>
              <w:suppressAutoHyphens w:val="0"/>
              <w:autoSpaceDE/>
              <w:ind w:left="318"/>
              <w:jc w:val="both"/>
              <w:rPr>
                <w:sz w:val="24"/>
                <w:szCs w:val="24"/>
              </w:rPr>
            </w:pPr>
            <w:r>
              <w:rPr>
                <w:bCs/>
                <w:color w:val="000000"/>
                <w:sz w:val="24"/>
                <w:szCs w:val="24"/>
                <w:lang w:eastAsia="ru-RU"/>
              </w:rPr>
              <w:t>Д</w:t>
            </w:r>
            <w:r w:rsidRPr="00433043">
              <w:rPr>
                <w:bCs/>
                <w:color w:val="000000"/>
                <w:sz w:val="24"/>
                <w:szCs w:val="24"/>
                <w:lang w:eastAsia="ru-RU"/>
              </w:rPr>
              <w:t>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tc>
      </w:tr>
      <w:tr w:rsidR="00765A2C" w:rsidRPr="00433043" w14:paraId="3CF0FFDB" w14:textId="77777777" w:rsidTr="00F66EA1">
        <w:trPr>
          <w:trHeight w:val="778"/>
        </w:trPr>
        <w:tc>
          <w:tcPr>
            <w:tcW w:w="1984" w:type="dxa"/>
            <w:shd w:val="clear" w:color="auto" w:fill="A6A6A6"/>
          </w:tcPr>
          <w:p w14:paraId="70B4CA43" w14:textId="77777777" w:rsidR="00765A2C" w:rsidRPr="00433043" w:rsidRDefault="00765A2C" w:rsidP="00F66EA1">
            <w:pPr>
              <w:pStyle w:val="-0"/>
              <w:jc w:val="both"/>
              <w:rPr>
                <w:rFonts w:eastAsia="Calibri"/>
                <w:bCs w:val="0"/>
                <w:color w:val="auto"/>
                <w:sz w:val="24"/>
                <w:szCs w:val="24"/>
                <w:lang w:eastAsia="en-US"/>
              </w:rPr>
            </w:pPr>
            <w:r w:rsidRPr="00433043">
              <w:rPr>
                <w:rFonts w:eastAsia="Calibri"/>
                <w:bCs w:val="0"/>
                <w:color w:val="auto"/>
                <w:sz w:val="24"/>
                <w:szCs w:val="24"/>
                <w:lang w:eastAsia="en-US"/>
              </w:rPr>
              <w:t>Критерии прекращения признания</w:t>
            </w:r>
          </w:p>
        </w:tc>
        <w:tc>
          <w:tcPr>
            <w:tcW w:w="7371" w:type="dxa"/>
          </w:tcPr>
          <w:p w14:paraId="62C06DE4" w14:textId="77777777" w:rsidR="00765A2C" w:rsidRPr="00433043" w:rsidRDefault="00765A2C" w:rsidP="00F66EA1">
            <w:pPr>
              <w:pStyle w:val="a8"/>
              <w:ind w:left="318"/>
              <w:jc w:val="both"/>
              <w:rPr>
                <w:bCs/>
                <w:color w:val="000000"/>
                <w:sz w:val="24"/>
                <w:szCs w:val="24"/>
                <w:lang w:eastAsia="ru-RU"/>
              </w:rPr>
            </w:pPr>
            <w:r w:rsidRPr="00433043">
              <w:rPr>
                <w:bCs/>
                <w:color w:val="000000"/>
                <w:sz w:val="24"/>
                <w:szCs w:val="24"/>
                <w:lang w:eastAsia="ru-RU"/>
              </w:rPr>
              <w:t>- дата списания с металлического счета драгоценных металлов в</w:t>
            </w:r>
            <w:r w:rsidRPr="00433043">
              <w:rPr>
                <w:bCs/>
                <w:sz w:val="24"/>
                <w:szCs w:val="24"/>
                <w:lang w:eastAsia="ru-RU"/>
              </w:rPr>
              <w:t xml:space="preserve">   </w:t>
            </w:r>
            <w:r w:rsidRPr="00433043">
              <w:rPr>
                <w:bCs/>
                <w:color w:val="000000"/>
                <w:sz w:val="24"/>
                <w:szCs w:val="24"/>
                <w:lang w:eastAsia="ru-RU"/>
              </w:rPr>
              <w:t>соответствии с условиями договора;</w:t>
            </w:r>
          </w:p>
          <w:p w14:paraId="0B449FEB" w14:textId="77777777" w:rsidR="00765A2C" w:rsidRPr="00433043" w:rsidRDefault="00765A2C" w:rsidP="00F66EA1">
            <w:pPr>
              <w:pStyle w:val="a8"/>
              <w:ind w:left="284"/>
              <w:jc w:val="both"/>
              <w:rPr>
                <w:bCs/>
                <w:color w:val="000000"/>
                <w:sz w:val="24"/>
                <w:szCs w:val="24"/>
                <w:lang w:eastAsia="ru-RU"/>
              </w:rPr>
            </w:pPr>
            <w:r w:rsidRPr="00433043">
              <w:rPr>
                <w:bCs/>
                <w:color w:val="000000"/>
                <w:sz w:val="24"/>
                <w:szCs w:val="24"/>
                <w:lang w:eastAsia="ru-RU"/>
              </w:rPr>
              <w:t>- дата решения Банка России об отзыве лицензии банка (денежный эквивалент средств на счете переходит в статус прочей дебиторской задолженности);</w:t>
            </w:r>
          </w:p>
          <w:p w14:paraId="62B7B6E9" w14:textId="77777777" w:rsidR="00765A2C" w:rsidRPr="00433043" w:rsidRDefault="00765A2C" w:rsidP="00F66EA1">
            <w:pPr>
              <w:pStyle w:val="a8"/>
              <w:ind w:left="318"/>
              <w:jc w:val="both"/>
              <w:rPr>
                <w:bCs/>
                <w:color w:val="000000"/>
                <w:sz w:val="24"/>
                <w:szCs w:val="24"/>
                <w:lang w:eastAsia="ru-RU"/>
              </w:rPr>
            </w:pPr>
            <w:r w:rsidRPr="00433043">
              <w:rPr>
                <w:bCs/>
                <w:color w:val="000000"/>
                <w:sz w:val="24"/>
                <w:szCs w:val="24"/>
                <w:lang w:eastAsia="ru-RU"/>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765A2C" w:rsidRPr="00433043" w14:paraId="04D3D1EB" w14:textId="77777777" w:rsidTr="00F66EA1">
        <w:tc>
          <w:tcPr>
            <w:tcW w:w="1984" w:type="dxa"/>
            <w:shd w:val="clear" w:color="auto" w:fill="A6A6A6"/>
          </w:tcPr>
          <w:p w14:paraId="04944E07" w14:textId="77777777" w:rsidR="00765A2C" w:rsidRPr="00433043" w:rsidRDefault="00765A2C" w:rsidP="00F66EA1">
            <w:pPr>
              <w:pStyle w:val="-0"/>
              <w:jc w:val="both"/>
              <w:rPr>
                <w:rFonts w:eastAsia="Calibri"/>
                <w:bCs w:val="0"/>
                <w:color w:val="auto"/>
                <w:sz w:val="24"/>
                <w:szCs w:val="24"/>
                <w:lang w:eastAsia="en-US"/>
              </w:rPr>
            </w:pPr>
            <w:r w:rsidRPr="00433043">
              <w:rPr>
                <w:rFonts w:eastAsia="Calibri"/>
                <w:bCs w:val="0"/>
                <w:color w:val="auto"/>
                <w:sz w:val="24"/>
                <w:szCs w:val="24"/>
                <w:lang w:eastAsia="en-US"/>
              </w:rPr>
              <w:t>Справедливая стоимость</w:t>
            </w:r>
          </w:p>
        </w:tc>
        <w:tc>
          <w:tcPr>
            <w:tcW w:w="7371" w:type="dxa"/>
          </w:tcPr>
          <w:p w14:paraId="4882115F" w14:textId="77777777" w:rsidR="00765A2C" w:rsidRPr="00433043" w:rsidRDefault="00765A2C" w:rsidP="00F66EA1">
            <w:pPr>
              <w:jc w:val="both"/>
              <w:rPr>
                <w:sz w:val="24"/>
                <w:szCs w:val="24"/>
              </w:rPr>
            </w:pPr>
            <w:r w:rsidRPr="005A162E">
              <w:rPr>
                <w:bCs/>
                <w:color w:val="000000"/>
                <w:sz w:val="24"/>
                <w:szCs w:val="24"/>
                <w:lang w:eastAsia="ru-RU"/>
              </w:rPr>
              <w:t>Требования к кредитной организации</w:t>
            </w:r>
            <w:r w:rsidRPr="00433043">
              <w:rPr>
                <w:bCs/>
                <w:color w:val="000000"/>
                <w:sz w:val="24"/>
                <w:szCs w:val="24"/>
                <w:lang w:eastAsia="ru-RU"/>
              </w:rPr>
              <w:t xml:space="preserve"> выплатить денежный эквивалент драгоценных металлов </w:t>
            </w:r>
            <w:r w:rsidRPr="00433043">
              <w:rPr>
                <w:sz w:val="24"/>
                <w:szCs w:val="24"/>
              </w:rPr>
              <w:t>отражаются на дату определения СЧА по следующим справедливым ценам в порядке убывания приоритета с учетом веса драгоценного металла или объема требований к кредитной организации выплатить денежный эквивалент драгоценных металлов, за который определяется каждая из цен:</w:t>
            </w:r>
          </w:p>
          <w:p w14:paraId="40E15782" w14:textId="77777777" w:rsidR="00765A2C" w:rsidRPr="00433043" w:rsidRDefault="00765A2C" w:rsidP="00F66EA1">
            <w:pPr>
              <w:pStyle w:val="a8"/>
              <w:numPr>
                <w:ilvl w:val="0"/>
                <w:numId w:val="9"/>
              </w:numPr>
              <w:suppressAutoHyphens w:val="0"/>
              <w:autoSpaceDE/>
              <w:jc w:val="both"/>
              <w:rPr>
                <w:bCs/>
                <w:color w:val="000000"/>
                <w:sz w:val="24"/>
                <w:szCs w:val="24"/>
                <w:lang w:eastAsia="ru-RU"/>
              </w:rPr>
            </w:pPr>
            <w:r w:rsidRPr="00433043">
              <w:rPr>
                <w:sz w:val="24"/>
                <w:szCs w:val="24"/>
              </w:rPr>
              <w:t xml:space="preserve">Цена </w:t>
            </w:r>
            <w:proofErr w:type="spellStart"/>
            <w:r w:rsidRPr="00433043">
              <w:rPr>
                <w:sz w:val="24"/>
                <w:szCs w:val="24"/>
              </w:rPr>
              <w:t>спотового</w:t>
            </w:r>
            <w:proofErr w:type="spellEnd"/>
            <w:r w:rsidRPr="00433043">
              <w:rPr>
                <w:sz w:val="24"/>
                <w:szCs w:val="24"/>
              </w:rPr>
              <w:t xml:space="preserve"> рынка драгметаллов Московской биржи, в частности:</w:t>
            </w:r>
          </w:p>
          <w:p w14:paraId="1FE6E295" w14:textId="77777777" w:rsidR="00765A2C" w:rsidRPr="00433043" w:rsidRDefault="00765A2C" w:rsidP="00F66EA1">
            <w:pPr>
              <w:pStyle w:val="a8"/>
              <w:jc w:val="both"/>
              <w:rPr>
                <w:sz w:val="24"/>
                <w:szCs w:val="24"/>
              </w:rPr>
            </w:pPr>
            <w:r w:rsidRPr="00433043">
              <w:rPr>
                <w:sz w:val="24"/>
                <w:szCs w:val="24"/>
              </w:rPr>
              <w:t xml:space="preserve">- цена закрытия </w:t>
            </w:r>
            <w:r w:rsidRPr="00433043">
              <w:rPr>
                <w:rFonts w:eastAsia="Batang"/>
                <w:sz w:val="24"/>
                <w:szCs w:val="24"/>
                <w:lang w:val="en-US"/>
              </w:rPr>
              <w:t>GLD</w:t>
            </w:r>
            <w:r w:rsidRPr="00433043">
              <w:rPr>
                <w:rFonts w:eastAsia="Batang"/>
                <w:sz w:val="24"/>
                <w:szCs w:val="24"/>
              </w:rPr>
              <w:t>/</w:t>
            </w:r>
            <w:r w:rsidRPr="00433043">
              <w:rPr>
                <w:rFonts w:eastAsia="Batang"/>
                <w:sz w:val="24"/>
                <w:szCs w:val="24"/>
                <w:lang w:val="en-US"/>
              </w:rPr>
              <w:t>RUB</w:t>
            </w:r>
            <w:r w:rsidRPr="00433043">
              <w:rPr>
                <w:rFonts w:eastAsia="Batang"/>
                <w:sz w:val="24"/>
                <w:szCs w:val="24"/>
              </w:rPr>
              <w:t>_</w:t>
            </w:r>
            <w:r w:rsidRPr="00433043">
              <w:rPr>
                <w:rFonts w:eastAsia="Batang"/>
                <w:sz w:val="24"/>
                <w:szCs w:val="24"/>
                <w:lang w:val="en-US"/>
              </w:rPr>
              <w:t>TOM</w:t>
            </w:r>
            <w:r w:rsidRPr="00433043">
              <w:rPr>
                <w:rFonts w:eastAsia="Batang"/>
                <w:sz w:val="24"/>
                <w:szCs w:val="24"/>
              </w:rPr>
              <w:t xml:space="preserve"> </w:t>
            </w:r>
            <w:r w:rsidRPr="00433043">
              <w:rPr>
                <w:sz w:val="24"/>
                <w:szCs w:val="24"/>
              </w:rPr>
              <w:t xml:space="preserve">- для золота; </w:t>
            </w:r>
          </w:p>
          <w:p w14:paraId="778F2520" w14:textId="77777777" w:rsidR="00765A2C" w:rsidRPr="00433043" w:rsidRDefault="00765A2C" w:rsidP="00F66EA1">
            <w:pPr>
              <w:pStyle w:val="a8"/>
              <w:rPr>
                <w:sz w:val="24"/>
                <w:szCs w:val="24"/>
              </w:rPr>
            </w:pPr>
            <w:r w:rsidRPr="00433043">
              <w:rPr>
                <w:sz w:val="24"/>
                <w:szCs w:val="24"/>
              </w:rPr>
              <w:t xml:space="preserve">- цена закрытия </w:t>
            </w:r>
            <w:r w:rsidRPr="00433043">
              <w:rPr>
                <w:rFonts w:eastAsia="Batang"/>
                <w:sz w:val="24"/>
                <w:szCs w:val="24"/>
                <w:lang w:val="en-US"/>
              </w:rPr>
              <w:t>SLV</w:t>
            </w:r>
            <w:r w:rsidRPr="00433043">
              <w:rPr>
                <w:rFonts w:eastAsia="Batang"/>
                <w:sz w:val="24"/>
                <w:szCs w:val="24"/>
              </w:rPr>
              <w:t>/</w:t>
            </w:r>
            <w:r w:rsidRPr="00433043">
              <w:rPr>
                <w:rFonts w:eastAsia="Batang"/>
                <w:sz w:val="24"/>
                <w:szCs w:val="24"/>
                <w:lang w:val="en-US"/>
              </w:rPr>
              <w:t>RUB</w:t>
            </w:r>
            <w:r w:rsidRPr="00433043">
              <w:rPr>
                <w:rFonts w:eastAsia="Batang"/>
                <w:sz w:val="24"/>
                <w:szCs w:val="24"/>
              </w:rPr>
              <w:t>_</w:t>
            </w:r>
            <w:r w:rsidRPr="00433043">
              <w:rPr>
                <w:rFonts w:eastAsia="Batang"/>
                <w:sz w:val="24"/>
                <w:szCs w:val="24"/>
                <w:lang w:val="en-US"/>
              </w:rPr>
              <w:t>TOM</w:t>
            </w:r>
            <w:r w:rsidRPr="00433043" w:rsidDel="0076616E">
              <w:rPr>
                <w:sz w:val="24"/>
                <w:szCs w:val="24"/>
              </w:rPr>
              <w:t xml:space="preserve"> </w:t>
            </w:r>
            <w:r w:rsidRPr="00433043">
              <w:rPr>
                <w:sz w:val="24"/>
                <w:szCs w:val="24"/>
              </w:rPr>
              <w:t>- для серебра.</w:t>
            </w:r>
          </w:p>
          <w:p w14:paraId="499022E7" w14:textId="77777777" w:rsidR="00765A2C" w:rsidRPr="00433043" w:rsidRDefault="00765A2C" w:rsidP="00F66EA1">
            <w:pPr>
              <w:pStyle w:val="a8"/>
              <w:rPr>
                <w:sz w:val="24"/>
                <w:szCs w:val="24"/>
              </w:rPr>
            </w:pPr>
          </w:p>
          <w:p w14:paraId="3997CF83" w14:textId="77777777" w:rsidR="00765A2C" w:rsidRPr="00433043" w:rsidRDefault="00765A2C" w:rsidP="00F66EA1">
            <w:pPr>
              <w:pStyle w:val="a8"/>
              <w:numPr>
                <w:ilvl w:val="0"/>
                <w:numId w:val="9"/>
              </w:numPr>
              <w:suppressAutoHyphens w:val="0"/>
              <w:autoSpaceDE/>
              <w:spacing w:after="200" w:line="276" w:lineRule="auto"/>
              <w:jc w:val="both"/>
              <w:rPr>
                <w:bCs/>
                <w:color w:val="000000"/>
                <w:sz w:val="24"/>
                <w:szCs w:val="24"/>
                <w:lang w:eastAsia="ru-RU"/>
              </w:rPr>
            </w:pPr>
            <w:r w:rsidRPr="00433043">
              <w:rPr>
                <w:rFonts w:eastAsia="Batang"/>
                <w:sz w:val="24"/>
                <w:szCs w:val="24"/>
              </w:rPr>
              <w:t>Учетная цена на аффинированные драгоценные металлы Ба</w:t>
            </w:r>
            <w:r w:rsidRPr="00433043">
              <w:rPr>
                <w:sz w:val="24"/>
                <w:szCs w:val="24"/>
              </w:rPr>
              <w:t>нка России (</w:t>
            </w:r>
            <w:r w:rsidRPr="00433043">
              <w:rPr>
                <w:rFonts w:eastAsia="Batang"/>
                <w:sz w:val="24"/>
                <w:szCs w:val="24"/>
              </w:rPr>
              <w:t>при отсутствии биржевых цен на дату определения СЧА, в том числе в случае, если драгоценный металл не торгуется на Московской бирже</w:t>
            </w:r>
            <w:r w:rsidRPr="00433043">
              <w:rPr>
                <w:sz w:val="24"/>
                <w:szCs w:val="24"/>
              </w:rPr>
              <w:t xml:space="preserve">). </w:t>
            </w:r>
          </w:p>
          <w:p w14:paraId="10009508" w14:textId="77777777" w:rsidR="00765A2C" w:rsidRDefault="00765A2C" w:rsidP="00F66EA1">
            <w:pPr>
              <w:pStyle w:val="a8"/>
              <w:jc w:val="both"/>
              <w:rPr>
                <w:rFonts w:eastAsia="Batang"/>
                <w:sz w:val="24"/>
                <w:szCs w:val="24"/>
              </w:rPr>
            </w:pPr>
            <w:r w:rsidRPr="00433043">
              <w:rPr>
                <w:rFonts w:eastAsia="Batang"/>
                <w:sz w:val="24"/>
                <w:szCs w:val="24"/>
              </w:rPr>
              <w:t>В дни, когда учетные цены на драгоценные металлы не устанавливаются Банком России, действуют предыдущие значения учетных цен.</w:t>
            </w:r>
          </w:p>
          <w:p w14:paraId="01620F7A" w14:textId="77777777" w:rsidR="00765A2C" w:rsidRDefault="00765A2C" w:rsidP="00F66EA1">
            <w:pPr>
              <w:pStyle w:val="a8"/>
              <w:jc w:val="both"/>
              <w:rPr>
                <w:rFonts w:eastAsia="Batang"/>
                <w:sz w:val="24"/>
                <w:szCs w:val="24"/>
              </w:rPr>
            </w:pPr>
          </w:p>
          <w:p w14:paraId="29F87E4F" w14:textId="77777777" w:rsidR="00765A2C" w:rsidRDefault="00765A2C" w:rsidP="00F66EA1">
            <w:pPr>
              <w:pStyle w:val="a8"/>
              <w:jc w:val="both"/>
              <w:rPr>
                <w:sz w:val="24"/>
                <w:szCs w:val="24"/>
              </w:rPr>
            </w:pPr>
            <w:r w:rsidRPr="005A162E">
              <w:rPr>
                <w:sz w:val="24"/>
                <w:szCs w:val="24"/>
              </w:rPr>
              <w:t xml:space="preserve">Справедливая стоимость задолженности по сделкам с </w:t>
            </w:r>
            <w:r>
              <w:rPr>
                <w:sz w:val="24"/>
                <w:szCs w:val="24"/>
              </w:rPr>
              <w:t>т</w:t>
            </w:r>
            <w:r w:rsidRPr="005A162E">
              <w:rPr>
                <w:bCs/>
                <w:color w:val="000000"/>
                <w:sz w:val="24"/>
                <w:szCs w:val="24"/>
                <w:lang w:eastAsia="ru-RU"/>
              </w:rPr>
              <w:t>ребования</w:t>
            </w:r>
            <w:r>
              <w:rPr>
                <w:bCs/>
                <w:color w:val="000000"/>
                <w:sz w:val="24"/>
                <w:szCs w:val="24"/>
                <w:lang w:eastAsia="ru-RU"/>
              </w:rPr>
              <w:t>ми</w:t>
            </w:r>
            <w:r w:rsidRPr="005A162E">
              <w:rPr>
                <w:bCs/>
                <w:color w:val="000000"/>
                <w:sz w:val="24"/>
                <w:szCs w:val="24"/>
                <w:lang w:eastAsia="ru-RU"/>
              </w:rPr>
              <w:t xml:space="preserve"> к кредитной организации</w:t>
            </w:r>
            <w:r w:rsidRPr="00433043">
              <w:rPr>
                <w:bCs/>
                <w:color w:val="000000"/>
                <w:sz w:val="24"/>
                <w:szCs w:val="24"/>
                <w:lang w:eastAsia="ru-RU"/>
              </w:rPr>
              <w:t xml:space="preserve"> выплатить денежный эквивалент драгоценных мета</w:t>
            </w:r>
            <w:r>
              <w:rPr>
                <w:bCs/>
                <w:color w:val="000000"/>
                <w:sz w:val="24"/>
                <w:szCs w:val="24"/>
                <w:lang w:eastAsia="ru-RU"/>
              </w:rPr>
              <w:t>ллов</w:t>
            </w:r>
            <w:r w:rsidRPr="005A162E">
              <w:rPr>
                <w:sz w:val="24"/>
                <w:szCs w:val="24"/>
              </w:rPr>
              <w:t>, заключенным на условиях Т+, определяется в размере разницы между справедливой стоимостью эквивалент</w:t>
            </w:r>
            <w:r>
              <w:rPr>
                <w:sz w:val="24"/>
                <w:szCs w:val="24"/>
              </w:rPr>
              <w:t>а</w:t>
            </w:r>
            <w:r w:rsidRPr="005A162E">
              <w:rPr>
                <w:sz w:val="24"/>
                <w:szCs w:val="24"/>
              </w:rPr>
              <w:t xml:space="preserve"> в валюте расчета СЧА, являющихся предметом сделки, и суммой сделки в валюте сделки, приведенной к валюте расчета СЧА. </w:t>
            </w:r>
          </w:p>
          <w:p w14:paraId="3D125F03" w14:textId="77777777" w:rsidR="00765A2C" w:rsidRPr="005A162E" w:rsidRDefault="00765A2C" w:rsidP="00F66EA1">
            <w:pPr>
              <w:pStyle w:val="a8"/>
              <w:jc w:val="both"/>
              <w:rPr>
                <w:rFonts w:eastAsia="Batang"/>
                <w:sz w:val="24"/>
                <w:szCs w:val="24"/>
              </w:rPr>
            </w:pPr>
            <w:r w:rsidRPr="005A162E">
              <w:rPr>
                <w:sz w:val="24"/>
                <w:szCs w:val="24"/>
              </w:rPr>
              <w:lastRenderedPageBreak/>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tc>
      </w:tr>
      <w:tr w:rsidR="00765A2C" w:rsidRPr="00433043" w14:paraId="1F2FBDAE" w14:textId="77777777" w:rsidTr="00F66EA1">
        <w:trPr>
          <w:trHeight w:val="77"/>
        </w:trPr>
        <w:tc>
          <w:tcPr>
            <w:tcW w:w="1984" w:type="dxa"/>
            <w:shd w:val="clear" w:color="auto" w:fill="A6A6A6"/>
          </w:tcPr>
          <w:p w14:paraId="4D28DBAB" w14:textId="77777777" w:rsidR="00765A2C" w:rsidRPr="00433043" w:rsidRDefault="00765A2C" w:rsidP="00F66EA1">
            <w:pPr>
              <w:pStyle w:val="-0"/>
              <w:jc w:val="both"/>
              <w:rPr>
                <w:rFonts w:eastAsia="Calibri"/>
                <w:bCs w:val="0"/>
                <w:color w:val="auto"/>
                <w:sz w:val="24"/>
                <w:szCs w:val="24"/>
                <w:lang w:eastAsia="en-US"/>
              </w:rPr>
            </w:pPr>
            <w:r w:rsidRPr="00433043">
              <w:rPr>
                <w:rFonts w:eastAsia="Calibri"/>
                <w:bCs w:val="0"/>
                <w:color w:val="auto"/>
                <w:sz w:val="24"/>
                <w:szCs w:val="24"/>
                <w:lang w:eastAsia="en-US"/>
              </w:rPr>
              <w:lastRenderedPageBreak/>
              <w:t xml:space="preserve">Дата и события, приводящего к обесценению </w:t>
            </w:r>
          </w:p>
        </w:tc>
        <w:tc>
          <w:tcPr>
            <w:tcW w:w="7371" w:type="dxa"/>
          </w:tcPr>
          <w:p w14:paraId="33800AE9" w14:textId="77777777" w:rsidR="00765A2C" w:rsidRPr="00433043" w:rsidRDefault="00765A2C" w:rsidP="00F66EA1">
            <w:pPr>
              <w:pStyle w:val="a8"/>
              <w:ind w:left="318"/>
              <w:jc w:val="both"/>
              <w:rPr>
                <w:bCs/>
                <w:sz w:val="24"/>
                <w:szCs w:val="24"/>
              </w:rPr>
            </w:pPr>
          </w:p>
          <w:p w14:paraId="522F53AD" w14:textId="77777777" w:rsidR="00765A2C" w:rsidRPr="00433043" w:rsidRDefault="00765A2C" w:rsidP="00F66EA1">
            <w:pPr>
              <w:autoSpaceDN w:val="0"/>
              <w:jc w:val="both"/>
              <w:rPr>
                <w:sz w:val="24"/>
                <w:szCs w:val="24"/>
              </w:rPr>
            </w:pPr>
            <w:r>
              <w:rPr>
                <w:sz w:val="24"/>
                <w:szCs w:val="24"/>
              </w:rPr>
              <w:t>Справедливая стоимость требований к кредитной организации выплатить денежный эквивалент драгоценных металлов корректируется в соответствии с Приложение 4.</w:t>
            </w:r>
          </w:p>
          <w:p w14:paraId="7CA9F52D" w14:textId="77777777" w:rsidR="00765A2C" w:rsidRPr="00433043" w:rsidRDefault="00765A2C" w:rsidP="00F66EA1">
            <w:pPr>
              <w:pStyle w:val="afff9"/>
              <w:tabs>
                <w:tab w:val="clear" w:pos="0"/>
              </w:tabs>
              <w:spacing w:before="0" w:after="0"/>
              <w:ind w:left="284" w:firstLine="0"/>
              <w:jc w:val="both"/>
              <w:outlineLvl w:val="9"/>
              <w:rPr>
                <w:sz w:val="24"/>
              </w:rPr>
            </w:pPr>
          </w:p>
        </w:tc>
      </w:tr>
    </w:tbl>
    <w:p w14:paraId="058C7948" w14:textId="77777777" w:rsidR="00765A2C" w:rsidRPr="00B26D0D" w:rsidRDefault="00765A2C" w:rsidP="00765A2C">
      <w:pPr>
        <w:suppressAutoHyphens w:val="0"/>
        <w:autoSpaceDE/>
        <w:spacing w:after="160" w:line="259" w:lineRule="auto"/>
        <w:rPr>
          <w:lang w:eastAsia="ru-RU"/>
        </w:rPr>
      </w:pPr>
    </w:p>
    <w:p w14:paraId="64F99DFD" w14:textId="77777777" w:rsidR="00765A2C" w:rsidRPr="00765A2C" w:rsidRDefault="00765A2C" w:rsidP="00765A2C">
      <w:pPr>
        <w:pStyle w:val="a8"/>
        <w:spacing w:line="360" w:lineRule="auto"/>
        <w:ind w:left="360"/>
        <w:jc w:val="both"/>
      </w:pPr>
    </w:p>
    <w:p w14:paraId="4A93E6A0" w14:textId="417145F8" w:rsidR="00D35F17" w:rsidRDefault="00D35F17" w:rsidP="00AF6B6B">
      <w:pPr>
        <w:pStyle w:val="a8"/>
        <w:numPr>
          <w:ilvl w:val="0"/>
          <w:numId w:val="10"/>
        </w:numPr>
        <w:spacing w:line="360" w:lineRule="auto"/>
        <w:ind w:left="0" w:firstLine="360"/>
        <w:jc w:val="both"/>
      </w:pPr>
      <w:r w:rsidRPr="00D35F17">
        <w:rPr>
          <w:sz w:val="24"/>
          <w:szCs w:val="24"/>
        </w:rPr>
        <w:t xml:space="preserve">Настоящие </w:t>
      </w:r>
      <w:r>
        <w:rPr>
          <w:sz w:val="24"/>
          <w:szCs w:val="24"/>
        </w:rPr>
        <w:t>И</w:t>
      </w:r>
      <w:r w:rsidRPr="00D35F17">
        <w:rPr>
          <w:sz w:val="24"/>
          <w:szCs w:val="24"/>
        </w:rPr>
        <w:t xml:space="preserve">зменения и дополнения в Правила определения стоимости чистых активов </w:t>
      </w:r>
      <w:r w:rsidR="00A90873">
        <w:rPr>
          <w:sz w:val="24"/>
          <w:szCs w:val="24"/>
          <w:lang w:eastAsia="ru-RU"/>
        </w:rPr>
        <w:t>Закрытого</w:t>
      </w:r>
      <w:r w:rsidR="00A90873" w:rsidRPr="00AD2F2B">
        <w:rPr>
          <w:sz w:val="24"/>
          <w:szCs w:val="24"/>
          <w:lang w:eastAsia="ru-RU"/>
        </w:rPr>
        <w:t xml:space="preserve"> паевого инвестиционного фонда рыночных финансовых инструментов «</w:t>
      </w:r>
      <w:r w:rsidR="00A90873">
        <w:rPr>
          <w:sz w:val="24"/>
          <w:szCs w:val="24"/>
          <w:lang w:eastAsia="ru-RU"/>
        </w:rPr>
        <w:t>Заблокированные активы паевого инвестиционного фонда «</w:t>
      </w:r>
      <w:r w:rsidR="00A90873" w:rsidRPr="00AD2F2B">
        <w:rPr>
          <w:sz w:val="24"/>
          <w:szCs w:val="24"/>
          <w:lang w:eastAsia="ru-RU"/>
        </w:rPr>
        <w:t xml:space="preserve">ТКБ </w:t>
      </w:r>
      <w:proofErr w:type="spellStart"/>
      <w:r w:rsidR="00A90873" w:rsidRPr="00AD2F2B">
        <w:rPr>
          <w:sz w:val="24"/>
          <w:szCs w:val="24"/>
          <w:lang w:eastAsia="ru-RU"/>
        </w:rPr>
        <w:t>Инвестмент</w:t>
      </w:r>
      <w:proofErr w:type="spellEnd"/>
      <w:r w:rsidR="00A90873" w:rsidRPr="00AD2F2B">
        <w:rPr>
          <w:sz w:val="24"/>
          <w:szCs w:val="24"/>
          <w:lang w:eastAsia="ru-RU"/>
        </w:rPr>
        <w:t xml:space="preserve"> </w:t>
      </w:r>
      <w:proofErr w:type="spellStart"/>
      <w:r w:rsidR="00A90873" w:rsidRPr="00AD2F2B">
        <w:rPr>
          <w:sz w:val="24"/>
          <w:szCs w:val="24"/>
          <w:lang w:eastAsia="ru-RU"/>
        </w:rPr>
        <w:t>Партнерс</w:t>
      </w:r>
      <w:proofErr w:type="spellEnd"/>
      <w:r w:rsidR="00A90873" w:rsidRPr="00AD2F2B">
        <w:rPr>
          <w:sz w:val="24"/>
          <w:szCs w:val="24"/>
          <w:lang w:eastAsia="ru-RU"/>
        </w:rPr>
        <w:t xml:space="preserve"> – Фонд </w:t>
      </w:r>
      <w:r w:rsidR="00A90873">
        <w:rPr>
          <w:sz w:val="24"/>
          <w:szCs w:val="24"/>
          <w:lang w:eastAsia="ru-RU"/>
        </w:rPr>
        <w:t>акций глобальный»</w:t>
      </w:r>
      <w:r w:rsidR="00A90873" w:rsidRPr="00AD2F2B">
        <w:rPr>
          <w:sz w:val="24"/>
          <w:szCs w:val="24"/>
          <w:lang w:eastAsia="ru-RU"/>
        </w:rPr>
        <w:t xml:space="preserve">» </w:t>
      </w:r>
      <w:r w:rsidR="00637C13" w:rsidRPr="00591BAB">
        <w:rPr>
          <w:sz w:val="24"/>
          <w:szCs w:val="24"/>
          <w:lang w:eastAsia="ru-RU"/>
        </w:rPr>
        <w:t>подлежат</w:t>
      </w:r>
      <w:r w:rsidRPr="00D35F17">
        <w:rPr>
          <w:sz w:val="24"/>
          <w:szCs w:val="24"/>
        </w:rPr>
        <w:t xml:space="preserve"> применению с «</w:t>
      </w:r>
      <w:r w:rsidR="00AF6B6B">
        <w:rPr>
          <w:sz w:val="24"/>
          <w:szCs w:val="24"/>
        </w:rPr>
        <w:t>13</w:t>
      </w:r>
      <w:r w:rsidRPr="00D35F17">
        <w:rPr>
          <w:sz w:val="24"/>
          <w:szCs w:val="24"/>
        </w:rPr>
        <w:t xml:space="preserve">» </w:t>
      </w:r>
      <w:r w:rsidR="00AF6B6B">
        <w:rPr>
          <w:sz w:val="24"/>
          <w:szCs w:val="24"/>
        </w:rPr>
        <w:t>августа</w:t>
      </w:r>
      <w:r w:rsidR="00415D93" w:rsidRPr="00D35F17">
        <w:rPr>
          <w:sz w:val="24"/>
          <w:szCs w:val="24"/>
        </w:rPr>
        <w:t xml:space="preserve"> </w:t>
      </w:r>
      <w:r w:rsidRPr="00D35F17">
        <w:rPr>
          <w:sz w:val="24"/>
          <w:szCs w:val="24"/>
        </w:rPr>
        <w:t>202</w:t>
      </w:r>
      <w:r w:rsidR="00AF6B6B">
        <w:rPr>
          <w:sz w:val="24"/>
          <w:szCs w:val="24"/>
        </w:rPr>
        <w:t>5</w:t>
      </w:r>
      <w:r w:rsidRPr="00D35F17">
        <w:rPr>
          <w:sz w:val="24"/>
          <w:szCs w:val="24"/>
        </w:rPr>
        <w:t xml:space="preserve"> г.</w:t>
      </w:r>
    </w:p>
    <w:p w14:paraId="6AB50EA4" w14:textId="0BA0F7B4" w:rsidR="00BD4947" w:rsidRPr="005A162E" w:rsidRDefault="00BD4947" w:rsidP="005A162E">
      <w:pPr>
        <w:pStyle w:val="a8"/>
        <w:suppressAutoHyphens w:val="0"/>
        <w:autoSpaceDE/>
        <w:spacing w:after="160" w:line="259" w:lineRule="auto"/>
        <w:rPr>
          <w:sz w:val="24"/>
          <w:szCs w:val="24"/>
          <w:lang w:eastAsia="ru-RU"/>
        </w:rPr>
      </w:pPr>
    </w:p>
    <w:sectPr w:rsidR="00BD4947" w:rsidRPr="005A162E" w:rsidSect="00371B7F">
      <w:footerReference w:type="default" r:id="rId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DF2D" w14:textId="77777777" w:rsidR="00DB5712" w:rsidRDefault="00DB5712" w:rsidP="002C56E6">
      <w:r>
        <w:separator/>
      </w:r>
    </w:p>
  </w:endnote>
  <w:endnote w:type="continuationSeparator" w:id="0">
    <w:p w14:paraId="4F82B271" w14:textId="77777777" w:rsidR="00DB5712" w:rsidRDefault="00DB5712"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7F5378CF" w:rsidR="004B2A5A" w:rsidRDefault="004B2A5A">
        <w:pPr>
          <w:pStyle w:val="ac"/>
          <w:jc w:val="right"/>
        </w:pPr>
        <w:r>
          <w:rPr>
            <w:noProof/>
          </w:rPr>
          <w:fldChar w:fldCharType="begin"/>
        </w:r>
        <w:r>
          <w:rPr>
            <w:noProof/>
          </w:rPr>
          <w:instrText>PAGE   \* MERGEFORMAT</w:instrText>
        </w:r>
        <w:r>
          <w:rPr>
            <w:noProof/>
          </w:rPr>
          <w:fldChar w:fldCharType="separate"/>
        </w:r>
        <w:r w:rsidR="00714F35">
          <w:rPr>
            <w:noProof/>
          </w:rPr>
          <w:t>5</w:t>
        </w:r>
        <w:r>
          <w:rPr>
            <w:noProof/>
          </w:rPr>
          <w:fldChar w:fldCharType="end"/>
        </w:r>
      </w:p>
    </w:sdtContent>
  </w:sdt>
  <w:p w14:paraId="0BE9716C" w14:textId="77777777" w:rsidR="004B2A5A" w:rsidRDefault="004B2A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C816" w14:textId="77777777" w:rsidR="00DB5712" w:rsidRDefault="00DB5712" w:rsidP="002C56E6">
      <w:r>
        <w:separator/>
      </w:r>
    </w:p>
  </w:footnote>
  <w:footnote w:type="continuationSeparator" w:id="0">
    <w:p w14:paraId="1F5F6385" w14:textId="77777777" w:rsidR="00DB5712" w:rsidRDefault="00DB5712"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3A84B20"/>
    <w:multiLevelType w:val="hybridMultilevel"/>
    <w:tmpl w:val="2474EB7A"/>
    <w:lvl w:ilvl="0" w:tplc="58226E72">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0"/>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F270A53"/>
    <w:multiLevelType w:val="hybridMultilevel"/>
    <w:tmpl w:val="196C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 w15:restartNumberingAfterBreak="0">
    <w:nsid w:val="7A54468D"/>
    <w:multiLevelType w:val="hybridMultilevel"/>
    <w:tmpl w:val="A516BC2A"/>
    <w:lvl w:ilvl="0" w:tplc="DD6AC060">
      <w:start w:val="1"/>
      <w:numFmt w:val="lowerLetter"/>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3"/>
  </w:num>
  <w:num w:numId="6">
    <w:abstractNumId w:val="8"/>
  </w:num>
  <w:num w:numId="7">
    <w:abstractNumId w:val="2"/>
  </w:num>
  <w:num w:numId="8">
    <w:abstractNumId w:val="1"/>
  </w:num>
  <w:num w:numId="9">
    <w:abstractNumId w:val="10"/>
  </w:num>
  <w:num w:numId="10">
    <w:abstractNumId w:val="7"/>
  </w:num>
  <w:num w:numId="11">
    <w:abstractNumId w:val="4"/>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0BAA"/>
    <w:rsid w:val="00121416"/>
    <w:rsid w:val="00121DB9"/>
    <w:rsid w:val="00122AA6"/>
    <w:rsid w:val="00124737"/>
    <w:rsid w:val="00124DCC"/>
    <w:rsid w:val="0012564D"/>
    <w:rsid w:val="00126788"/>
    <w:rsid w:val="00126798"/>
    <w:rsid w:val="00126DCC"/>
    <w:rsid w:val="00131E17"/>
    <w:rsid w:val="00132420"/>
    <w:rsid w:val="001346D7"/>
    <w:rsid w:val="001348EA"/>
    <w:rsid w:val="0013511E"/>
    <w:rsid w:val="00135FF1"/>
    <w:rsid w:val="00136F7E"/>
    <w:rsid w:val="00137758"/>
    <w:rsid w:val="00137794"/>
    <w:rsid w:val="00137B49"/>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101"/>
    <w:rsid w:val="001F4346"/>
    <w:rsid w:val="001F7602"/>
    <w:rsid w:val="001F7E98"/>
    <w:rsid w:val="001F7F6A"/>
    <w:rsid w:val="002004D0"/>
    <w:rsid w:val="002012AD"/>
    <w:rsid w:val="002028D3"/>
    <w:rsid w:val="00203835"/>
    <w:rsid w:val="00206AEA"/>
    <w:rsid w:val="00206FCC"/>
    <w:rsid w:val="00214444"/>
    <w:rsid w:val="00215751"/>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2FE4"/>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ED8"/>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5D93"/>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043"/>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2A5A"/>
    <w:rsid w:val="004B3958"/>
    <w:rsid w:val="004B3E76"/>
    <w:rsid w:val="004B44B7"/>
    <w:rsid w:val="004B70ED"/>
    <w:rsid w:val="004B7A94"/>
    <w:rsid w:val="004C0158"/>
    <w:rsid w:val="004C1FAC"/>
    <w:rsid w:val="004C1FD6"/>
    <w:rsid w:val="004C26CB"/>
    <w:rsid w:val="004C4166"/>
    <w:rsid w:val="004C4D6B"/>
    <w:rsid w:val="004C50D0"/>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3300"/>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403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62E"/>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1EB3"/>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37C13"/>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97D03"/>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4F35"/>
    <w:rsid w:val="007153BF"/>
    <w:rsid w:val="00715871"/>
    <w:rsid w:val="00717661"/>
    <w:rsid w:val="007206F5"/>
    <w:rsid w:val="00720968"/>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A2C"/>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40F"/>
    <w:rsid w:val="007A3BAC"/>
    <w:rsid w:val="007A4779"/>
    <w:rsid w:val="007A50D5"/>
    <w:rsid w:val="007A5D77"/>
    <w:rsid w:val="007A723B"/>
    <w:rsid w:val="007B13A2"/>
    <w:rsid w:val="007B4E9B"/>
    <w:rsid w:val="007B51F0"/>
    <w:rsid w:val="007B6210"/>
    <w:rsid w:val="007C0CE8"/>
    <w:rsid w:val="007C0F92"/>
    <w:rsid w:val="007C1A9C"/>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0AE"/>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3890"/>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3A42"/>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844"/>
    <w:rsid w:val="00926C69"/>
    <w:rsid w:val="00927737"/>
    <w:rsid w:val="0092783D"/>
    <w:rsid w:val="00930217"/>
    <w:rsid w:val="0093056F"/>
    <w:rsid w:val="00930CD3"/>
    <w:rsid w:val="009327E0"/>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0873"/>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AF6B6B"/>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6D0D"/>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36A"/>
    <w:rsid w:val="00B62784"/>
    <w:rsid w:val="00B627FF"/>
    <w:rsid w:val="00B62E54"/>
    <w:rsid w:val="00B64240"/>
    <w:rsid w:val="00B6623F"/>
    <w:rsid w:val="00B66730"/>
    <w:rsid w:val="00B66E90"/>
    <w:rsid w:val="00B678D8"/>
    <w:rsid w:val="00B7008C"/>
    <w:rsid w:val="00B7262C"/>
    <w:rsid w:val="00B73579"/>
    <w:rsid w:val="00B73F5B"/>
    <w:rsid w:val="00B74CB7"/>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23B6"/>
    <w:rsid w:val="00BD31B4"/>
    <w:rsid w:val="00BD3C9C"/>
    <w:rsid w:val="00BD4947"/>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1087"/>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2C0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5F17"/>
    <w:rsid w:val="00D376B9"/>
    <w:rsid w:val="00D40D5C"/>
    <w:rsid w:val="00D42639"/>
    <w:rsid w:val="00D429DF"/>
    <w:rsid w:val="00D43250"/>
    <w:rsid w:val="00D44D06"/>
    <w:rsid w:val="00D4565B"/>
    <w:rsid w:val="00D45667"/>
    <w:rsid w:val="00D463B5"/>
    <w:rsid w:val="00D4693B"/>
    <w:rsid w:val="00D469AE"/>
    <w:rsid w:val="00D47306"/>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3A90"/>
    <w:rsid w:val="00DA41F0"/>
    <w:rsid w:val="00DA443D"/>
    <w:rsid w:val="00DA4829"/>
    <w:rsid w:val="00DA4DB7"/>
    <w:rsid w:val="00DA6BE0"/>
    <w:rsid w:val="00DA6EC1"/>
    <w:rsid w:val="00DA707A"/>
    <w:rsid w:val="00DA77B0"/>
    <w:rsid w:val="00DB0638"/>
    <w:rsid w:val="00DB5712"/>
    <w:rsid w:val="00DB728A"/>
    <w:rsid w:val="00DB7531"/>
    <w:rsid w:val="00DB7A70"/>
    <w:rsid w:val="00DC06FE"/>
    <w:rsid w:val="00DC10BF"/>
    <w:rsid w:val="00DC1383"/>
    <w:rsid w:val="00DC15D9"/>
    <w:rsid w:val="00DC1C66"/>
    <w:rsid w:val="00DC2BD3"/>
    <w:rsid w:val="00DC2CB9"/>
    <w:rsid w:val="00DC2D4C"/>
    <w:rsid w:val="00DC378C"/>
    <w:rsid w:val="00DC411D"/>
    <w:rsid w:val="00DC560F"/>
    <w:rsid w:val="00DC6785"/>
    <w:rsid w:val="00DC79DE"/>
    <w:rsid w:val="00DD00CA"/>
    <w:rsid w:val="00DD0E97"/>
    <w:rsid w:val="00DD18B4"/>
    <w:rsid w:val="00DD2E16"/>
    <w:rsid w:val="00DD38E1"/>
    <w:rsid w:val="00DD485B"/>
    <w:rsid w:val="00DD5586"/>
    <w:rsid w:val="00DD6D20"/>
    <w:rsid w:val="00DD7093"/>
    <w:rsid w:val="00DD7479"/>
    <w:rsid w:val="00DD7F62"/>
    <w:rsid w:val="00DE0D4B"/>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226"/>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195"/>
    <w:rsid w:val="00E72355"/>
    <w:rsid w:val="00E72DCB"/>
    <w:rsid w:val="00E73C37"/>
    <w:rsid w:val="00E746F9"/>
    <w:rsid w:val="00E75EA0"/>
    <w:rsid w:val="00E7798C"/>
    <w:rsid w:val="00E818CA"/>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6BFC"/>
    <w:rsid w:val="00EB709D"/>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1514"/>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261"/>
    <w:rsid w:val="00F73C47"/>
    <w:rsid w:val="00F74DA1"/>
    <w:rsid w:val="00F74F0A"/>
    <w:rsid w:val="00F76213"/>
    <w:rsid w:val="00F76771"/>
    <w:rsid w:val="00F77712"/>
    <w:rsid w:val="00F77B87"/>
    <w:rsid w:val="00F77D61"/>
    <w:rsid w:val="00F80535"/>
    <w:rsid w:val="00F82ACE"/>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 w:val="00FF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2CE0"/>
  <w15:docId w15:val="{6B29E601-2FD3-4DD2-9650-72E53D0C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2"/>
    <w:next w:val="a2"/>
    <w:link w:val="11"/>
    <w:autoRedefine/>
    <w:uiPriority w:val="9"/>
    <w:qFormat/>
    <w:rsid w:val="00B26D0D"/>
    <w:pPr>
      <w:keepNext/>
      <w:keepLines/>
      <w:pageBreakBefore/>
      <w:numPr>
        <w:numId w:val="11"/>
      </w:numPr>
      <w:suppressLineNumbers/>
      <w:suppressAutoHyphens w:val="0"/>
      <w:autoSpaceDE/>
      <w:spacing w:before="240" w:after="120"/>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uiPriority w:val="99"/>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
    <w:uiPriority w:val="9"/>
    <w:rsid w:val="00B26D0D"/>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0">
    <w:name w:val="Раздел 1"/>
    <w:basedOn w:val="a8"/>
    <w:link w:val="110"/>
    <w:qFormat/>
    <w:rsid w:val="00C346AB"/>
    <w:pPr>
      <w:keepNext/>
      <w:numPr>
        <w:ilvl w:val="1"/>
        <w:numId w:val="3"/>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3"/>
      </w:numPr>
      <w:suppressAutoHyphens w:val="0"/>
      <w:autoSpaceDE/>
      <w:spacing w:before="360" w:after="120"/>
      <w:jc w:val="center"/>
    </w:pPr>
    <w:rPr>
      <w:rFonts w:eastAsia="Calibri"/>
      <w:b/>
      <w:bCs/>
      <w:sz w:val="24"/>
      <w:szCs w:val="22"/>
      <w:lang w:eastAsia="en-US"/>
    </w:rPr>
  </w:style>
  <w:style w:type="paragraph" w:customStyle="1" w:styleId="2">
    <w:name w:val="Раздел 2"/>
    <w:basedOn w:val="10"/>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0"/>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
    <w:qFormat/>
    <w:rsid w:val="00011EFE"/>
    <w:pPr>
      <w:pageBreakBefore w:val="0"/>
      <w:suppressLineNumbers w:val="0"/>
      <w:autoSpaceDE w:val="0"/>
      <w:autoSpaceDN w:val="0"/>
      <w:adjustRightInd w:val="0"/>
      <w:spacing w:before="360" w:after="240"/>
      <w:ind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4"/>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uiPriority w:val="9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uiPriority w:val="9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
    <w:rsid w:val="00E460D2"/>
    <w:pPr>
      <w:ind w:left="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180201638">
      <w:bodyDiv w:val="1"/>
      <w:marLeft w:val="0"/>
      <w:marRight w:val="0"/>
      <w:marTop w:val="0"/>
      <w:marBottom w:val="0"/>
      <w:divBdr>
        <w:top w:val="none" w:sz="0" w:space="0" w:color="auto"/>
        <w:left w:val="none" w:sz="0" w:space="0" w:color="auto"/>
        <w:bottom w:val="none" w:sz="0" w:space="0" w:color="auto"/>
        <w:right w:val="none" w:sz="0" w:space="0" w:color="auto"/>
      </w:divBdr>
    </w:div>
    <w:div w:id="18261185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schemas.openxmlformats.org/package/2006/metadata/core-properties"/>
    <ds:schemaRef ds:uri="a1d7872c-6126-4a32-b4d6-b4aed00f16be"/>
    <ds:schemaRef ds:uri="http://schemas.microsoft.com/office/2006/documentManagement/types"/>
    <ds:schemaRef ds:uri="http://purl.org/dc/elements/1.1/"/>
    <ds:schemaRef ds:uri="http://schemas.microsoft.com/office/2006/metadata/properties"/>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452D3268-8C81-48F3-85BD-F4F209A5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1247</Words>
  <Characters>7111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Александра Кривенцова</cp:lastModifiedBy>
  <cp:revision>7</cp:revision>
  <cp:lastPrinted>2019-12-16T11:46:00Z</cp:lastPrinted>
  <dcterms:created xsi:type="dcterms:W3CDTF">2025-08-04T07:22:00Z</dcterms:created>
  <dcterms:modified xsi:type="dcterms:W3CDTF">2025-08-05T15:26:00Z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